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404531" w:rsidRDefault="00EE6953" w:rsidP="00B11FF1">
      <w:pPr>
        <w:spacing w:after="0" w:line="240" w:lineRule="auto"/>
        <w:ind w:left="11" w:right="-6" w:hanging="11"/>
        <w:rPr>
          <w:b/>
          <w:color w:val="000000"/>
          <w:sz w:val="23"/>
          <w:szCs w:val="23"/>
        </w:rPr>
      </w:pPr>
      <w:r w:rsidRPr="00404531">
        <w:rPr>
          <w:b/>
          <w:color w:val="000000"/>
          <w:sz w:val="23"/>
          <w:szCs w:val="23"/>
        </w:rPr>
        <w:t>EL CONGRESO DEL ESTADO LIBRE Y SOBERANO DE YUCATÁN, CONFORME CON LO DISPUESTO EN EL ARTÍCULO 135 DE LA CONSTITUCIÓN POLÍTICA DE LOS ESTADOS UNIDOS MEXICANOS, ASÍ COMO LOS ARTÍCULOS 29 Y 30, FRACCIÓN V DE LA CONSTITUCIÓN POLÍTICA, 18 DE LA LEY DE GOBIE</w:t>
      </w:r>
      <w:r w:rsidR="0061169A">
        <w:rPr>
          <w:b/>
          <w:color w:val="000000"/>
          <w:sz w:val="23"/>
          <w:szCs w:val="23"/>
        </w:rPr>
        <w:t>RNO DEL PODER LEGISLATIVO, 117,</w:t>
      </w:r>
      <w:r w:rsidRPr="00404531">
        <w:rPr>
          <w:b/>
          <w:color w:val="000000"/>
          <w:sz w:val="23"/>
          <w:szCs w:val="23"/>
        </w:rPr>
        <w:t xml:space="preserve"> 118</w:t>
      </w:r>
      <w:r w:rsidR="0061169A">
        <w:rPr>
          <w:b/>
          <w:color w:val="000000"/>
          <w:sz w:val="23"/>
          <w:szCs w:val="23"/>
        </w:rPr>
        <w:t xml:space="preserve"> Y 123 </w:t>
      </w:r>
      <w:r w:rsidRPr="00404531">
        <w:rPr>
          <w:b/>
          <w:color w:val="000000"/>
          <w:sz w:val="23"/>
          <w:szCs w:val="23"/>
        </w:rPr>
        <w:t>DEL REGLAMENTO DE LA LEY DE GOBIERNO DEL PODER LEGISLATIVO, ESTOS ÚLTIMOS DEL ESTADO DE YUCATÁN, EMITE EL SIGUIENTE,</w:t>
      </w:r>
    </w:p>
    <w:p w:rsidR="00E50877" w:rsidRPr="00404531" w:rsidRDefault="00E50877" w:rsidP="00B11FF1">
      <w:pPr>
        <w:pStyle w:val="Textoindependiente2"/>
        <w:shd w:val="clear" w:color="auto" w:fill="FFFFFF"/>
        <w:spacing w:after="0" w:line="360" w:lineRule="auto"/>
        <w:ind w:right="-6"/>
        <w:jc w:val="center"/>
        <w:rPr>
          <w:rFonts w:eastAsia="Calibri"/>
          <w:b/>
          <w:sz w:val="23"/>
          <w:szCs w:val="23"/>
          <w:lang w:eastAsia="en-US"/>
        </w:rPr>
      </w:pPr>
    </w:p>
    <w:p w:rsidR="00B11FF1" w:rsidRPr="0016753C" w:rsidRDefault="00B11FF1" w:rsidP="00B11FF1">
      <w:pPr>
        <w:spacing w:after="0" w:line="240" w:lineRule="auto"/>
        <w:ind w:left="0" w:right="0" w:firstLine="0"/>
        <w:jc w:val="center"/>
        <w:rPr>
          <w:rFonts w:eastAsia="Calibri"/>
          <w:b/>
          <w:color w:val="000000" w:themeColor="text1"/>
          <w:szCs w:val="23"/>
          <w:lang w:eastAsia="en-US"/>
        </w:rPr>
      </w:pPr>
      <w:r w:rsidRPr="0016753C">
        <w:rPr>
          <w:rFonts w:eastAsia="Calibri"/>
          <w:b/>
          <w:color w:val="000000" w:themeColor="text1"/>
          <w:szCs w:val="23"/>
          <w:lang w:eastAsia="en-US"/>
        </w:rPr>
        <w:t>D E C R E T O</w:t>
      </w:r>
    </w:p>
    <w:p w:rsidR="00B11FF1" w:rsidRPr="0016753C" w:rsidRDefault="00B11FF1" w:rsidP="00B11FF1">
      <w:pPr>
        <w:spacing w:after="0" w:line="240" w:lineRule="auto"/>
        <w:jc w:val="center"/>
        <w:rPr>
          <w:rFonts w:eastAsia="Calibri"/>
          <w:b/>
          <w:color w:val="000000" w:themeColor="text1"/>
          <w:szCs w:val="23"/>
          <w:lang w:eastAsia="en-US"/>
        </w:rPr>
      </w:pPr>
    </w:p>
    <w:p w:rsidR="00B11FF1" w:rsidRPr="0016753C" w:rsidRDefault="00B11FF1" w:rsidP="00B11FF1">
      <w:pPr>
        <w:shd w:val="clear" w:color="auto" w:fill="FFFFFF"/>
        <w:spacing w:after="0" w:line="240" w:lineRule="auto"/>
        <w:ind w:left="0"/>
        <w:rPr>
          <w:rFonts w:eastAsia="Calibri"/>
          <w:b/>
          <w:color w:val="000000"/>
          <w:szCs w:val="23"/>
          <w:lang w:eastAsia="en-US"/>
        </w:rPr>
      </w:pPr>
      <w:r w:rsidRPr="0016753C">
        <w:rPr>
          <w:rFonts w:eastAsia="Calibri"/>
          <w:b/>
          <w:color w:val="000000"/>
          <w:szCs w:val="23"/>
          <w:lang w:eastAsia="en-US"/>
        </w:rPr>
        <w:t xml:space="preserve">Por el que el Congreso del Estado de Yucatán aprueba en </w:t>
      </w:r>
      <w:r>
        <w:rPr>
          <w:rFonts w:eastAsia="Calibri"/>
          <w:b/>
          <w:color w:val="000000"/>
          <w:szCs w:val="23"/>
          <w:lang w:eastAsia="en-US"/>
        </w:rPr>
        <w:t xml:space="preserve">todos </w:t>
      </w:r>
      <w:r w:rsidRPr="0016753C">
        <w:rPr>
          <w:rFonts w:eastAsia="Calibri"/>
          <w:b/>
          <w:color w:val="000000"/>
          <w:szCs w:val="23"/>
          <w:lang w:eastAsia="en-US"/>
        </w:rPr>
        <w:t xml:space="preserve">sus términos la Minuta con Proyecto de Decreto </w:t>
      </w:r>
      <w:r w:rsidRPr="0016753C">
        <w:rPr>
          <w:b/>
          <w:szCs w:val="23"/>
        </w:rPr>
        <w:t>por el que se reforman, adicionan y derogan diversas disposiciones de la Constitución Política de los Estados Unidos Mexicanos, en materia de simplificación orgánica.</w:t>
      </w:r>
    </w:p>
    <w:p w:rsidR="00B11FF1" w:rsidRPr="00820B8D" w:rsidRDefault="00B11FF1" w:rsidP="00B11FF1">
      <w:pPr>
        <w:shd w:val="clear" w:color="auto" w:fill="FFFFFF"/>
        <w:spacing w:after="0" w:line="360" w:lineRule="auto"/>
        <w:ind w:left="0"/>
        <w:rPr>
          <w:rFonts w:eastAsia="Calibri"/>
          <w:b/>
          <w:color w:val="000000"/>
          <w:highlight w:val="yellow"/>
          <w:lang w:eastAsia="en-US"/>
        </w:rPr>
      </w:pPr>
    </w:p>
    <w:p w:rsidR="00B11FF1" w:rsidRPr="0016753C" w:rsidRDefault="00B11FF1" w:rsidP="00B11FF1">
      <w:pPr>
        <w:spacing w:after="0" w:line="240" w:lineRule="auto"/>
        <w:ind w:left="0" w:right="0" w:firstLine="0"/>
        <w:rPr>
          <w:rFonts w:eastAsia="Calibri"/>
          <w:color w:val="000000"/>
          <w:szCs w:val="23"/>
          <w:lang w:eastAsia="en-US"/>
        </w:rPr>
      </w:pPr>
      <w:r w:rsidRPr="0016753C">
        <w:rPr>
          <w:rFonts w:eastAsia="Calibri"/>
          <w:b/>
          <w:color w:val="000000"/>
          <w:szCs w:val="23"/>
          <w:lang w:eastAsia="en-US"/>
        </w:rPr>
        <w:t xml:space="preserve">Artículo Único.- </w:t>
      </w:r>
      <w:r w:rsidRPr="0016753C">
        <w:rPr>
          <w:rFonts w:eastAsia="Calibri"/>
          <w:color w:val="000000"/>
          <w:szCs w:val="23"/>
          <w:lang w:eastAsia="en-US"/>
        </w:rPr>
        <w:t xml:space="preserve">El H. Congreso del Estado de Yucatán aprueba en sus términos la Minuta con Proyecto de Decreto </w:t>
      </w:r>
      <w:r w:rsidRPr="0016753C">
        <w:rPr>
          <w:rFonts w:eastAsia="Calibri"/>
          <w:szCs w:val="23"/>
          <w:lang w:eastAsia="en-US"/>
        </w:rPr>
        <w:t xml:space="preserve">por el que se reforman, adicionan y derogan diversas disposiciones de la Constitución Política de los Estados Unidos Mexicanos, en materia de simplificación orgánica, </w:t>
      </w:r>
      <w:r w:rsidRPr="0016753C">
        <w:rPr>
          <w:rFonts w:eastAsia="Calibri"/>
          <w:color w:val="000000"/>
          <w:szCs w:val="23"/>
          <w:lang w:eastAsia="en-US"/>
        </w:rPr>
        <w:t xml:space="preserve">aprobada el 28 de noviembre de 2024 y enviada por la Cámara </w:t>
      </w:r>
      <w:r w:rsidR="009B3AD0">
        <w:rPr>
          <w:rFonts w:eastAsia="Calibri"/>
          <w:color w:val="000000"/>
          <w:szCs w:val="23"/>
          <w:lang w:eastAsia="en-US"/>
        </w:rPr>
        <w:t>de Senadores</w:t>
      </w:r>
      <w:r w:rsidRPr="0016753C">
        <w:rPr>
          <w:rFonts w:eastAsia="Calibri"/>
          <w:color w:val="000000"/>
          <w:szCs w:val="23"/>
          <w:lang w:eastAsia="en-US"/>
        </w:rPr>
        <w:t xml:space="preserve"> del H. Congreso de la Unión</w:t>
      </w:r>
      <w:r w:rsidRPr="0016753C">
        <w:rPr>
          <w:rFonts w:eastAsia="Calibri"/>
          <w:color w:val="000000"/>
          <w:szCs w:val="23"/>
          <w:lang w:eastAsia="es-ES_tradnl"/>
        </w:rPr>
        <w:t>, para quedar en los siguientes términos:</w:t>
      </w:r>
    </w:p>
    <w:p w:rsidR="00B11FF1" w:rsidRPr="003628AC" w:rsidRDefault="00B11FF1" w:rsidP="00B11FF1">
      <w:pPr>
        <w:spacing w:after="0" w:line="360" w:lineRule="auto"/>
        <w:ind w:left="0" w:right="0" w:firstLine="0"/>
        <w:jc w:val="center"/>
        <w:rPr>
          <w:rFonts w:eastAsia="Calibri"/>
          <w:b/>
          <w:lang w:eastAsia="en-US"/>
        </w:rPr>
      </w:pPr>
    </w:p>
    <w:p w:rsidR="00B11FF1" w:rsidRPr="00F11C01" w:rsidRDefault="00B11FF1" w:rsidP="00B11FF1">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M I N U T A</w:t>
      </w:r>
    </w:p>
    <w:p w:rsidR="00B11FF1" w:rsidRPr="00F11C01" w:rsidRDefault="00B11FF1" w:rsidP="00B11FF1">
      <w:pPr>
        <w:spacing w:after="0" w:line="240" w:lineRule="auto"/>
        <w:ind w:left="0" w:right="0" w:firstLine="0"/>
        <w:jc w:val="center"/>
        <w:rPr>
          <w:rFonts w:eastAsia="Calibri"/>
          <w:b/>
          <w:sz w:val="23"/>
          <w:szCs w:val="23"/>
          <w:lang w:eastAsia="en-US"/>
        </w:rPr>
      </w:pPr>
    </w:p>
    <w:p w:rsidR="00B11FF1" w:rsidRPr="00F11C01" w:rsidRDefault="00B11FF1" w:rsidP="00B11FF1">
      <w:pPr>
        <w:spacing w:after="0" w:line="360" w:lineRule="auto"/>
        <w:ind w:left="0" w:right="0" w:firstLine="0"/>
        <w:jc w:val="center"/>
        <w:rPr>
          <w:rFonts w:eastAsia="Calibri"/>
          <w:b/>
          <w:sz w:val="23"/>
          <w:szCs w:val="23"/>
          <w:lang w:eastAsia="en-US"/>
        </w:rPr>
      </w:pPr>
      <w:r w:rsidRPr="00F11C01">
        <w:rPr>
          <w:rFonts w:eastAsia="Calibri"/>
          <w:b/>
          <w:sz w:val="23"/>
          <w:szCs w:val="23"/>
          <w:lang w:eastAsia="en-US"/>
        </w:rPr>
        <w:t>P R O Y E C T O   D E   D E C R</w:t>
      </w:r>
      <w:bookmarkStart w:id="0" w:name="_GoBack"/>
      <w:bookmarkEnd w:id="0"/>
      <w:r w:rsidRPr="00F11C01">
        <w:rPr>
          <w:rFonts w:eastAsia="Calibri"/>
          <w:b/>
          <w:sz w:val="23"/>
          <w:szCs w:val="23"/>
          <w:lang w:eastAsia="en-US"/>
        </w:rPr>
        <w:t xml:space="preserve"> E T O</w:t>
      </w:r>
    </w:p>
    <w:p w:rsidR="00B11FF1" w:rsidRPr="00F11C01" w:rsidRDefault="00B11FF1" w:rsidP="00B11FF1">
      <w:pPr>
        <w:spacing w:after="0" w:line="240" w:lineRule="auto"/>
        <w:ind w:left="0" w:right="0" w:firstLine="0"/>
        <w:rPr>
          <w:rFonts w:eastAsia="Calibri"/>
          <w:b/>
          <w:sz w:val="23"/>
          <w:szCs w:val="23"/>
          <w:lang w:eastAsia="en-US"/>
        </w:rPr>
      </w:pPr>
    </w:p>
    <w:p w:rsidR="00B11FF1" w:rsidRPr="00F11C01" w:rsidRDefault="00B11FF1" w:rsidP="00B11FF1">
      <w:pPr>
        <w:spacing w:after="0" w:line="240" w:lineRule="auto"/>
        <w:ind w:left="0" w:right="0" w:firstLine="0"/>
        <w:rPr>
          <w:rFonts w:eastAsia="Calibri"/>
          <w:b/>
          <w:sz w:val="23"/>
          <w:szCs w:val="23"/>
          <w:lang w:eastAsia="en-US"/>
        </w:rPr>
      </w:pPr>
      <w:r w:rsidRPr="00F11C01">
        <w:rPr>
          <w:rFonts w:eastAsia="Calibri"/>
          <w:b/>
          <w:sz w:val="23"/>
          <w:szCs w:val="23"/>
          <w:lang w:eastAsia="en-US"/>
        </w:rPr>
        <w:t xml:space="preserve">POR </w:t>
      </w:r>
      <w:r w:rsidRPr="00E70264">
        <w:rPr>
          <w:rFonts w:eastAsia="Calibri"/>
          <w:b/>
          <w:sz w:val="23"/>
          <w:szCs w:val="23"/>
          <w:lang w:eastAsia="en-US"/>
        </w:rPr>
        <w:t>EL QUE SE REFORMAN, ADICIONAN Y DEROGAN DIVERSAS DISPOSICIONES DE LA CONSTITUCIÓN POLÍTICA DE LOS ESTADOS UNIDOS MEXICANOS, EN MAT</w:t>
      </w:r>
      <w:r>
        <w:rPr>
          <w:rFonts w:eastAsia="Calibri"/>
          <w:b/>
          <w:sz w:val="23"/>
          <w:szCs w:val="23"/>
          <w:lang w:eastAsia="en-US"/>
        </w:rPr>
        <w:t>ERIA DE SIMPLIFICACIÓN ORGÁNICA.</w:t>
      </w:r>
    </w:p>
    <w:p w:rsidR="00B11FF1" w:rsidRPr="00F11C01" w:rsidRDefault="00B11FF1" w:rsidP="00B11FF1">
      <w:pPr>
        <w:spacing w:after="0" w:line="360" w:lineRule="auto"/>
        <w:ind w:left="0" w:right="0" w:firstLine="0"/>
        <w:rPr>
          <w:rFonts w:eastAsia="Calibri"/>
          <w:b/>
          <w:sz w:val="23"/>
          <w:szCs w:val="23"/>
          <w:lang w:eastAsia="en-US"/>
        </w:rPr>
      </w:pPr>
    </w:p>
    <w:p w:rsidR="00B11FF1" w:rsidRPr="00E70264" w:rsidRDefault="00B11FF1" w:rsidP="00B11FF1">
      <w:pPr>
        <w:spacing w:after="0" w:line="240" w:lineRule="auto"/>
        <w:ind w:left="0" w:right="0" w:firstLine="0"/>
        <w:rPr>
          <w:rFonts w:eastAsia="Calibri"/>
          <w:sz w:val="23"/>
          <w:szCs w:val="23"/>
          <w:lang w:eastAsia="en-US"/>
        </w:rPr>
      </w:pPr>
      <w:r w:rsidRPr="00E70264">
        <w:rPr>
          <w:rFonts w:eastAsia="Calibri"/>
          <w:b/>
          <w:sz w:val="23"/>
          <w:szCs w:val="23"/>
          <w:lang w:eastAsia="en-US"/>
        </w:rPr>
        <w:t>Artículo Único.-</w:t>
      </w:r>
      <w:r w:rsidRPr="00E70264">
        <w:rPr>
          <w:rFonts w:eastAsia="Calibri"/>
          <w:sz w:val="23"/>
          <w:szCs w:val="23"/>
          <w:lang w:eastAsia="en-US"/>
        </w:rPr>
        <w:t xml:space="preserve"> Se </w:t>
      </w:r>
      <w:r w:rsidRPr="00E70264">
        <w:rPr>
          <w:rFonts w:eastAsia="Calibri"/>
          <w:b/>
          <w:sz w:val="23"/>
          <w:szCs w:val="23"/>
          <w:lang w:eastAsia="en-US"/>
        </w:rPr>
        <w:t>reforman</w:t>
      </w:r>
      <w:r w:rsidRPr="00E70264">
        <w:rPr>
          <w:rFonts w:eastAsia="Calibri"/>
          <w:sz w:val="23"/>
          <w:szCs w:val="23"/>
          <w:lang w:eastAsia="en-US"/>
        </w:rPr>
        <w:t xml:space="preserve"> los artículos 6o., párrafo tercero y las fracciones II, párrafo primero, IV y los párrafos primero, segundo y tercero de la fracción VII</w:t>
      </w:r>
      <w:r>
        <w:rPr>
          <w:rFonts w:eastAsia="Calibri"/>
          <w:sz w:val="23"/>
          <w:szCs w:val="23"/>
          <w:lang w:eastAsia="en-US"/>
        </w:rPr>
        <w:t>I</w:t>
      </w:r>
      <w:r w:rsidRPr="00E70264">
        <w:rPr>
          <w:rFonts w:eastAsia="Calibri"/>
          <w:sz w:val="23"/>
          <w:szCs w:val="23"/>
          <w:lang w:eastAsia="en-US"/>
        </w:rPr>
        <w:t xml:space="preserve"> del Apartado A; 27, párrafo sexto; 28, párrafos noveno, y del décimo quinto al vigésimo; 41, fracción V, Apartado A, inciso a); </w:t>
      </w:r>
      <w:r>
        <w:rPr>
          <w:rFonts w:eastAsia="Calibri"/>
          <w:sz w:val="23"/>
          <w:szCs w:val="23"/>
          <w:lang w:eastAsia="en-US"/>
        </w:rPr>
        <w:t xml:space="preserve">76, fracción II; 78, fracción </w:t>
      </w:r>
      <w:proofErr w:type="spellStart"/>
      <w:r>
        <w:rPr>
          <w:rFonts w:eastAsia="Calibri"/>
          <w:sz w:val="23"/>
          <w:szCs w:val="23"/>
          <w:lang w:eastAsia="en-US"/>
        </w:rPr>
        <w:t>VI</w:t>
      </w:r>
      <w:r w:rsidRPr="00E70264">
        <w:rPr>
          <w:rFonts w:eastAsia="Calibri"/>
          <w:sz w:val="23"/>
          <w:szCs w:val="23"/>
          <w:lang w:eastAsia="en-US"/>
        </w:rPr>
        <w:t>l</w:t>
      </w:r>
      <w:proofErr w:type="spellEnd"/>
      <w:r w:rsidRPr="00E70264">
        <w:rPr>
          <w:rFonts w:eastAsia="Calibri"/>
          <w:sz w:val="23"/>
          <w:szCs w:val="23"/>
          <w:lang w:eastAsia="en-US"/>
        </w:rPr>
        <w:t xml:space="preserve">; 89, fracción III; 113, fracción I; 116, fracción VIII y, 123, Apartado B, fracción XII, párrafo primero; se </w:t>
      </w:r>
      <w:r w:rsidRPr="00E70264">
        <w:rPr>
          <w:rFonts w:eastAsia="Calibri"/>
          <w:b/>
          <w:sz w:val="23"/>
          <w:szCs w:val="23"/>
          <w:lang w:eastAsia="en-US"/>
        </w:rPr>
        <w:t>adicionan</w:t>
      </w:r>
      <w:r w:rsidRPr="00E70264">
        <w:rPr>
          <w:rFonts w:eastAsia="Calibri"/>
          <w:sz w:val="23"/>
          <w:szCs w:val="23"/>
          <w:lang w:eastAsia="en-US"/>
        </w:rPr>
        <w:t xml:space="preserve"> un párrafo segundo a la fracción II del Apartado A del artículo 6o.; un párrafo tercero, recorriéndose por su orden l</w:t>
      </w:r>
      <w:r>
        <w:rPr>
          <w:rFonts w:eastAsia="Calibri"/>
          <w:sz w:val="23"/>
          <w:szCs w:val="23"/>
          <w:lang w:eastAsia="en-US"/>
        </w:rPr>
        <w:t>os siguientes, al Apartado B del</w:t>
      </w:r>
      <w:r w:rsidRPr="00E70264">
        <w:rPr>
          <w:rFonts w:eastAsia="Calibri"/>
          <w:sz w:val="23"/>
          <w:szCs w:val="23"/>
          <w:lang w:eastAsia="en-US"/>
        </w:rPr>
        <w:t xml:space="preserve"> artículo 26; los párrafos vigésimo primero y vigésimo segundo, recorriéndose por su orden los siguientes, al artículo 28; un párrafo quinto a la fracción I del artículo 41; un párrafo quinto, recorriéndose por su orden los siguientes, a la fracción XX del Apartado A del artículo 123; y un párrafo tercero, </w:t>
      </w:r>
      <w:r w:rsidRPr="00E70264">
        <w:rPr>
          <w:rFonts w:eastAsia="Calibri"/>
          <w:sz w:val="23"/>
          <w:szCs w:val="23"/>
          <w:lang w:eastAsia="en-US"/>
        </w:rPr>
        <w:lastRenderedPageBreak/>
        <w:t xml:space="preserve">recorriéndose por su orden los siguientes, al artículo 134; y se </w:t>
      </w:r>
      <w:r w:rsidRPr="00E70264">
        <w:rPr>
          <w:rFonts w:eastAsia="Calibri"/>
          <w:b/>
          <w:sz w:val="23"/>
          <w:szCs w:val="23"/>
          <w:lang w:eastAsia="en-US"/>
        </w:rPr>
        <w:t>derogan</w:t>
      </w:r>
      <w:r w:rsidRPr="00E70264">
        <w:rPr>
          <w:rFonts w:eastAsia="Calibri"/>
          <w:sz w:val="23"/>
          <w:szCs w:val="23"/>
          <w:lang w:eastAsia="en-US"/>
        </w:rPr>
        <w:t xml:space="preserve"> 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rsidR="00B11FF1" w:rsidRDefault="00B11FF1" w:rsidP="00B11FF1">
      <w:pPr>
        <w:spacing w:after="0" w:line="360" w:lineRule="auto"/>
        <w:ind w:left="0" w:right="0" w:firstLine="0"/>
        <w:rPr>
          <w:rFonts w:eastAsia="Calibri"/>
          <w:sz w:val="23"/>
          <w:szCs w:val="23"/>
          <w:lang w:eastAsia="en-US"/>
        </w:rPr>
      </w:pPr>
    </w:p>
    <w:p w:rsidR="00B11FF1" w:rsidRDefault="00B11FF1" w:rsidP="00B11FF1">
      <w:pPr>
        <w:spacing w:after="0" w:line="360" w:lineRule="auto"/>
        <w:ind w:left="0" w:right="0" w:firstLine="0"/>
        <w:rPr>
          <w:rFonts w:eastAsia="Calibri"/>
          <w:sz w:val="23"/>
          <w:szCs w:val="23"/>
          <w:lang w:eastAsia="en-US"/>
        </w:rPr>
      </w:pPr>
    </w:p>
    <w:p w:rsidR="00B11FF1" w:rsidRPr="00091C8A" w:rsidRDefault="00B11FF1" w:rsidP="00B11FF1">
      <w:pPr>
        <w:spacing w:after="0" w:line="240" w:lineRule="auto"/>
        <w:ind w:left="0" w:right="0" w:firstLine="0"/>
        <w:rPr>
          <w:rFonts w:eastAsia="Calibri"/>
          <w:b/>
          <w:sz w:val="23"/>
          <w:szCs w:val="23"/>
          <w:lang w:eastAsia="en-US"/>
        </w:rPr>
      </w:pPr>
      <w:r w:rsidRPr="00091C8A">
        <w:rPr>
          <w:rFonts w:eastAsia="Calibri"/>
          <w:b/>
          <w:sz w:val="23"/>
          <w:szCs w:val="23"/>
          <w:lang w:eastAsia="en-US"/>
        </w:rPr>
        <w:t xml:space="preserve">Artículo </w:t>
      </w:r>
      <w:proofErr w:type="gramStart"/>
      <w:r w:rsidRPr="00091C8A">
        <w:rPr>
          <w:rFonts w:eastAsia="Calibri"/>
          <w:b/>
          <w:sz w:val="23"/>
          <w:szCs w:val="23"/>
          <w:lang w:eastAsia="en-US"/>
        </w:rPr>
        <w:t xml:space="preserve">3o. </w:t>
      </w:r>
      <w:r w:rsidRPr="00091C8A">
        <w:rPr>
          <w:rFonts w:eastAsia="Calibri"/>
          <w:sz w:val="23"/>
          <w:szCs w:val="23"/>
          <w:lang w:eastAsia="en-US"/>
        </w:rPr>
        <w:t>…</w:t>
      </w:r>
      <w:proofErr w:type="gramEnd"/>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rFonts w:eastAsia="Calibri"/>
          <w:sz w:val="23"/>
          <w:szCs w:val="23"/>
          <w:lang w:eastAsia="en-US"/>
        </w:rPr>
      </w:pPr>
      <w:r w:rsidRPr="00091C8A">
        <w:rPr>
          <w:rFonts w:eastAsia="Calibri"/>
          <w:sz w:val="23"/>
          <w:szCs w:val="23"/>
          <w:lang w:eastAsia="en-US"/>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w:t>
      </w:r>
      <w:r w:rsidRPr="00091C8A">
        <w:rPr>
          <w:sz w:val="23"/>
          <w:szCs w:val="23"/>
        </w:rPr>
        <w:t xml:space="preserve"> a </w:t>
      </w:r>
      <w:r w:rsidRPr="00091C8A">
        <w:rPr>
          <w:b/>
          <w:sz w:val="23"/>
          <w:szCs w:val="23"/>
        </w:rPr>
        <w:t>VIII.</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b/>
          <w:sz w:val="23"/>
          <w:szCs w:val="23"/>
        </w:rPr>
      </w:pPr>
      <w:r w:rsidRPr="00091C8A">
        <w:rPr>
          <w:b/>
          <w:sz w:val="23"/>
          <w:szCs w:val="23"/>
        </w:rPr>
        <w:t>IX.</w:t>
      </w:r>
      <w:r w:rsidRPr="00091C8A">
        <w:rPr>
          <w:sz w:val="23"/>
          <w:szCs w:val="23"/>
        </w:rPr>
        <w:t xml:space="preserve"> </w:t>
      </w:r>
      <w:r w:rsidRPr="00091C8A">
        <w:rPr>
          <w:b/>
          <w:sz w:val="23"/>
          <w:szCs w:val="23"/>
        </w:rPr>
        <w:t>Se deroga</w:t>
      </w:r>
    </w:p>
    <w:p w:rsidR="00B11FF1" w:rsidRPr="00091C8A" w:rsidRDefault="00B11FF1" w:rsidP="00B11FF1">
      <w:pPr>
        <w:spacing w:after="0" w:line="240" w:lineRule="auto"/>
        <w:ind w:left="720" w:right="0" w:firstLine="0"/>
        <w:rPr>
          <w:b/>
          <w:sz w:val="23"/>
          <w:szCs w:val="23"/>
        </w:rPr>
      </w:pPr>
    </w:p>
    <w:p w:rsidR="00B11FF1" w:rsidRPr="00091C8A" w:rsidRDefault="00B11FF1" w:rsidP="00B11FF1">
      <w:pPr>
        <w:spacing w:after="0" w:line="240" w:lineRule="auto"/>
        <w:ind w:left="720" w:right="0" w:firstLine="0"/>
        <w:rPr>
          <w:rFonts w:eastAsia="Calibri"/>
          <w:b/>
          <w:sz w:val="23"/>
          <w:szCs w:val="23"/>
          <w:lang w:eastAsia="en-US"/>
        </w:rPr>
      </w:pPr>
      <w:proofErr w:type="gramStart"/>
      <w:r w:rsidRPr="00091C8A">
        <w:rPr>
          <w:rFonts w:eastAsia="Calibri"/>
          <w:b/>
          <w:sz w:val="23"/>
          <w:szCs w:val="23"/>
          <w:lang w:eastAsia="en-US"/>
        </w:rPr>
        <w:t>X. ...</w:t>
      </w:r>
      <w:proofErr w:type="gramEnd"/>
    </w:p>
    <w:p w:rsidR="00B11FF1" w:rsidRPr="00091C8A" w:rsidRDefault="00B11FF1" w:rsidP="00B11FF1">
      <w:pPr>
        <w:spacing w:after="0" w:line="240" w:lineRule="auto"/>
        <w:ind w:left="0" w:right="0" w:firstLine="0"/>
        <w:rPr>
          <w:rFonts w:eastAsia="Calibri"/>
          <w:b/>
          <w:sz w:val="23"/>
          <w:szCs w:val="23"/>
          <w:lang w:eastAsia="en-US"/>
        </w:rPr>
      </w:pPr>
    </w:p>
    <w:p w:rsidR="00B11FF1" w:rsidRPr="00091C8A" w:rsidRDefault="00B11FF1" w:rsidP="00B11FF1">
      <w:pPr>
        <w:spacing w:after="0" w:line="240" w:lineRule="auto"/>
        <w:ind w:left="0" w:right="0" w:firstLine="0"/>
        <w:rPr>
          <w:sz w:val="23"/>
          <w:szCs w:val="23"/>
        </w:rPr>
      </w:pPr>
      <w:r w:rsidRPr="00091C8A">
        <w:rPr>
          <w:b/>
          <w:sz w:val="23"/>
          <w:szCs w:val="23"/>
        </w:rPr>
        <w:t xml:space="preserve">Artículo </w:t>
      </w:r>
      <w:proofErr w:type="gramStart"/>
      <w:r w:rsidRPr="00091C8A">
        <w:rPr>
          <w:b/>
          <w:sz w:val="23"/>
          <w:szCs w:val="23"/>
        </w:rPr>
        <w:t>6o.</w:t>
      </w:r>
      <w:r w:rsidRPr="00091C8A">
        <w:rPr>
          <w:sz w:val="23"/>
          <w:szCs w:val="23"/>
        </w:rPr>
        <w:t xml:space="preserve"> …</w:t>
      </w:r>
      <w:proofErr w:type="gramEnd"/>
    </w:p>
    <w:p w:rsidR="00B11FF1" w:rsidRPr="00091C8A" w:rsidRDefault="00B11FF1" w:rsidP="00B11FF1">
      <w:pPr>
        <w:spacing w:after="0" w:line="240" w:lineRule="auto"/>
        <w:ind w:left="0" w:right="0" w:firstLine="0"/>
        <w:rPr>
          <w:sz w:val="16"/>
          <w:szCs w:val="16"/>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 xml:space="preserve">El Estado garantizará el derecho de acceso a las tecnologías de la información y comunicación, así como a los servicios de radiodifusión y telecomunicaciones, incluido el de banda ancha e Internet. Para tales efectos, </w:t>
      </w:r>
      <w:r w:rsidRPr="00091C8A">
        <w:rPr>
          <w:b/>
          <w:sz w:val="23"/>
          <w:szCs w:val="23"/>
        </w:rPr>
        <w:t>el Ejecutivo Federal a través de la dependencia encargada de elaborar y conducir las políticas de telecomunicaciones y radiodifusión,</w:t>
      </w:r>
      <w:r w:rsidRPr="00091C8A">
        <w:rPr>
          <w:sz w:val="23"/>
          <w:szCs w:val="23"/>
        </w:rPr>
        <w:t xml:space="preserve"> establecerá condiciones de competencia efectiva en la prestación de dichos servicios.</w:t>
      </w:r>
    </w:p>
    <w:p w:rsidR="00B11FF1" w:rsidRPr="00091C8A" w:rsidRDefault="00B11FF1" w:rsidP="00B11FF1">
      <w:pPr>
        <w:spacing w:after="0" w:line="240" w:lineRule="auto"/>
        <w:ind w:left="0" w:right="0" w:firstLine="0"/>
        <w:rPr>
          <w:sz w:val="16"/>
          <w:szCs w:val="16"/>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284" w:right="0" w:firstLine="0"/>
        <w:rPr>
          <w:sz w:val="23"/>
          <w:szCs w:val="23"/>
        </w:rPr>
      </w:pPr>
      <w:proofErr w:type="gramStart"/>
      <w:r w:rsidRPr="00091C8A">
        <w:rPr>
          <w:b/>
          <w:sz w:val="23"/>
          <w:szCs w:val="23"/>
        </w:rPr>
        <w:t>A.</w:t>
      </w:r>
      <w:proofErr w:type="gramEnd"/>
      <w:r w:rsidRPr="00091C8A">
        <w:rPr>
          <w:sz w:val="23"/>
          <w:szCs w:val="23"/>
        </w:rPr>
        <w:t xml:space="preserve"> ...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09" w:right="0" w:firstLine="0"/>
        <w:rPr>
          <w:sz w:val="23"/>
          <w:szCs w:val="23"/>
        </w:rPr>
      </w:pPr>
      <w:proofErr w:type="gramStart"/>
      <w:r w:rsidRPr="00091C8A">
        <w:rPr>
          <w:b/>
          <w:sz w:val="23"/>
          <w:szCs w:val="23"/>
        </w:rPr>
        <w:t>I.</w:t>
      </w:r>
      <w:proofErr w:type="gramEnd"/>
      <w:r w:rsidRPr="00091C8A">
        <w:rPr>
          <w:b/>
          <w:sz w:val="23"/>
          <w:szCs w:val="23"/>
        </w:rPr>
        <w:t xml:space="preserve"> </w:t>
      </w:r>
      <w:r w:rsidRPr="00091C8A">
        <w:rPr>
          <w:sz w:val="23"/>
          <w:szCs w:val="23"/>
        </w:rPr>
        <w:t xml:space="preserve">... </w:t>
      </w:r>
    </w:p>
    <w:p w:rsidR="00B11FF1" w:rsidRPr="00091C8A" w:rsidRDefault="00B11FF1" w:rsidP="00B11FF1">
      <w:pPr>
        <w:spacing w:after="0" w:line="240" w:lineRule="auto"/>
        <w:ind w:left="709" w:right="0" w:firstLine="0"/>
        <w:rPr>
          <w:sz w:val="23"/>
          <w:szCs w:val="23"/>
        </w:rPr>
      </w:pPr>
    </w:p>
    <w:p w:rsidR="00B11FF1" w:rsidRPr="00091C8A" w:rsidRDefault="00B11FF1" w:rsidP="00B11FF1">
      <w:pPr>
        <w:spacing w:after="0" w:line="240" w:lineRule="auto"/>
        <w:ind w:left="993" w:right="0" w:hanging="284"/>
        <w:rPr>
          <w:b/>
          <w:sz w:val="23"/>
          <w:szCs w:val="23"/>
        </w:rPr>
      </w:pPr>
      <w:r w:rsidRPr="00091C8A">
        <w:rPr>
          <w:b/>
          <w:sz w:val="23"/>
          <w:szCs w:val="23"/>
        </w:rPr>
        <w:t>II.</w:t>
      </w:r>
      <w:r w:rsidRPr="00091C8A">
        <w:rPr>
          <w:sz w:val="23"/>
          <w:szCs w:val="23"/>
        </w:rPr>
        <w:t xml:space="preserve"> La información que se refiere a la vida privada y los datos personales será protegida en los términos y con las excepciones que fijen las leyes. </w:t>
      </w:r>
      <w:r w:rsidRPr="00091C8A">
        <w:rPr>
          <w:b/>
          <w:sz w:val="23"/>
          <w:szCs w:val="23"/>
        </w:rPr>
        <w:t xml:space="preserve">Para tal efecto, los sujetos obligados contarán con las facultades suficientes para su atención. </w:t>
      </w:r>
    </w:p>
    <w:p w:rsidR="00B11FF1" w:rsidRPr="00091C8A" w:rsidRDefault="00B11FF1" w:rsidP="00B11FF1">
      <w:pPr>
        <w:spacing w:after="0" w:line="240" w:lineRule="auto"/>
        <w:ind w:left="993" w:right="0" w:hanging="284"/>
        <w:rPr>
          <w:sz w:val="23"/>
          <w:szCs w:val="23"/>
        </w:rPr>
      </w:pPr>
    </w:p>
    <w:p w:rsidR="00B11FF1" w:rsidRPr="00091C8A" w:rsidRDefault="00B11FF1" w:rsidP="00B11FF1">
      <w:pPr>
        <w:spacing w:after="0" w:line="240" w:lineRule="auto"/>
        <w:ind w:left="993" w:right="0" w:firstLine="0"/>
        <w:rPr>
          <w:rFonts w:eastAsia="Calibri"/>
          <w:b/>
          <w:sz w:val="23"/>
          <w:szCs w:val="23"/>
          <w:lang w:eastAsia="en-US"/>
        </w:rPr>
      </w:pPr>
      <w:r w:rsidRPr="00091C8A">
        <w:rPr>
          <w:b/>
          <w:sz w:val="23"/>
          <w:szCs w:val="23"/>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rsidR="00B11FF1" w:rsidRPr="00091C8A" w:rsidRDefault="00B11FF1" w:rsidP="00B11FF1">
      <w:pPr>
        <w:spacing w:after="0" w:line="240" w:lineRule="auto"/>
        <w:ind w:left="0" w:right="0" w:firstLine="0"/>
        <w:rPr>
          <w:rFonts w:eastAsia="Calibri"/>
          <w:b/>
          <w:sz w:val="23"/>
          <w:szCs w:val="23"/>
          <w:lang w:eastAsia="en-US"/>
        </w:rPr>
      </w:pPr>
    </w:p>
    <w:p w:rsidR="00B11FF1" w:rsidRPr="00091C8A" w:rsidRDefault="00B11FF1" w:rsidP="00B11FF1">
      <w:pPr>
        <w:spacing w:after="0" w:line="240" w:lineRule="auto"/>
        <w:ind w:left="567" w:right="0" w:firstLine="0"/>
        <w:rPr>
          <w:rFonts w:eastAsia="Calibri"/>
          <w:b/>
          <w:sz w:val="23"/>
          <w:szCs w:val="23"/>
          <w:lang w:eastAsia="en-US"/>
        </w:rPr>
      </w:pPr>
      <w:r w:rsidRPr="00091C8A">
        <w:rPr>
          <w:rFonts w:eastAsia="Calibri"/>
          <w:b/>
          <w:sz w:val="23"/>
          <w:szCs w:val="23"/>
          <w:lang w:eastAsia="en-US"/>
        </w:rPr>
        <w:t>III</w:t>
      </w:r>
      <w:proofErr w:type="gramStart"/>
      <w:r w:rsidRPr="00091C8A">
        <w:rPr>
          <w:rFonts w:eastAsia="Calibri"/>
          <w:b/>
          <w:sz w:val="23"/>
          <w:szCs w:val="23"/>
          <w:lang w:eastAsia="en-US"/>
        </w:rPr>
        <w:t xml:space="preserve">. </w:t>
      </w:r>
      <w:r w:rsidRPr="00091C8A">
        <w:rPr>
          <w:rFonts w:eastAsia="Calibri"/>
          <w:sz w:val="23"/>
          <w:szCs w:val="23"/>
          <w:lang w:eastAsia="en-US"/>
        </w:rPr>
        <w:t>…</w:t>
      </w:r>
      <w:proofErr w:type="gramEnd"/>
    </w:p>
    <w:p w:rsidR="00B11FF1" w:rsidRPr="00091C8A" w:rsidRDefault="00B11FF1" w:rsidP="00B11FF1">
      <w:pPr>
        <w:spacing w:after="0" w:line="240" w:lineRule="auto"/>
        <w:ind w:left="567" w:right="0" w:firstLine="0"/>
        <w:rPr>
          <w:rFonts w:eastAsia="Calibri"/>
          <w:b/>
          <w:sz w:val="23"/>
          <w:szCs w:val="23"/>
          <w:lang w:eastAsia="en-US"/>
        </w:rPr>
      </w:pPr>
    </w:p>
    <w:p w:rsidR="00B11FF1" w:rsidRPr="00091C8A" w:rsidRDefault="00B11FF1" w:rsidP="00B11FF1">
      <w:pPr>
        <w:spacing w:after="0" w:line="240" w:lineRule="auto"/>
        <w:ind w:left="567" w:right="0" w:firstLine="0"/>
        <w:rPr>
          <w:b/>
          <w:sz w:val="23"/>
          <w:szCs w:val="23"/>
        </w:rPr>
      </w:pPr>
      <w:r w:rsidRPr="00091C8A">
        <w:rPr>
          <w:b/>
          <w:sz w:val="23"/>
          <w:szCs w:val="23"/>
        </w:rPr>
        <w:t>IV.</w:t>
      </w:r>
      <w:r w:rsidRPr="00091C8A">
        <w:rPr>
          <w:sz w:val="23"/>
          <w:szCs w:val="23"/>
        </w:rPr>
        <w:t xml:space="preserve"> Se establecerán mecanismos de acceso a la información </w:t>
      </w:r>
      <w:r w:rsidRPr="00091C8A">
        <w:rPr>
          <w:b/>
          <w:sz w:val="23"/>
          <w:szCs w:val="23"/>
        </w:rPr>
        <w:t>pública</w:t>
      </w:r>
      <w:r w:rsidRPr="00091C8A">
        <w:rPr>
          <w:sz w:val="23"/>
          <w:szCs w:val="23"/>
        </w:rPr>
        <w:t xml:space="preserve"> y procedimientos de revisión expeditos que se sustanciarán ante </w:t>
      </w:r>
      <w:r w:rsidRPr="00091C8A">
        <w:rPr>
          <w:b/>
          <w:sz w:val="23"/>
          <w:szCs w:val="23"/>
        </w:rPr>
        <w:t xml:space="preserve">las instancias competentes en los términos que fija </w:t>
      </w:r>
      <w:r w:rsidRPr="00D734EC">
        <w:rPr>
          <w:sz w:val="23"/>
          <w:szCs w:val="23"/>
        </w:rPr>
        <w:t>esta Constitución</w:t>
      </w:r>
      <w:r w:rsidRPr="00091C8A">
        <w:rPr>
          <w:b/>
          <w:sz w:val="23"/>
          <w:szCs w:val="23"/>
        </w:rPr>
        <w:t xml:space="preserve"> y las leyes.</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567" w:right="0" w:firstLine="0"/>
        <w:rPr>
          <w:sz w:val="23"/>
          <w:szCs w:val="23"/>
        </w:rPr>
      </w:pPr>
      <w:r w:rsidRPr="00091C8A">
        <w:rPr>
          <w:b/>
          <w:sz w:val="23"/>
          <w:szCs w:val="23"/>
        </w:rPr>
        <w:t xml:space="preserve">V. </w:t>
      </w:r>
      <w:r w:rsidRPr="00091C8A">
        <w:rPr>
          <w:sz w:val="23"/>
          <w:szCs w:val="23"/>
        </w:rPr>
        <w:t>a</w:t>
      </w:r>
      <w:r w:rsidRPr="00091C8A">
        <w:rPr>
          <w:b/>
          <w:sz w:val="23"/>
          <w:szCs w:val="23"/>
        </w:rPr>
        <w:t xml:space="preserve"> </w:t>
      </w:r>
      <w:proofErr w:type="spellStart"/>
      <w:r w:rsidRPr="00091C8A">
        <w:rPr>
          <w:b/>
          <w:sz w:val="23"/>
          <w:szCs w:val="23"/>
        </w:rPr>
        <w:t>VIl</w:t>
      </w:r>
      <w:proofErr w:type="spellEnd"/>
      <w:r w:rsidRPr="00091C8A">
        <w:rPr>
          <w:b/>
          <w:sz w:val="23"/>
          <w:szCs w:val="23"/>
        </w:rPr>
        <w:t xml:space="preserve">. </w:t>
      </w: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1134" w:right="0" w:hanging="567"/>
        <w:rPr>
          <w:b/>
          <w:sz w:val="23"/>
          <w:szCs w:val="23"/>
        </w:rPr>
      </w:pPr>
      <w:r w:rsidRPr="00091C8A">
        <w:rPr>
          <w:b/>
          <w:sz w:val="23"/>
          <w:szCs w:val="23"/>
        </w:rPr>
        <w:t>VIII. Los sujetos obligados deberán promover, respetar, proteger y</w:t>
      </w:r>
      <w:r w:rsidRPr="00091C8A">
        <w:rPr>
          <w:sz w:val="23"/>
          <w:szCs w:val="23"/>
        </w:rPr>
        <w:t xml:space="preserve"> garantizar </w:t>
      </w:r>
      <w:r w:rsidRPr="00091C8A">
        <w:rPr>
          <w:b/>
          <w:sz w:val="23"/>
          <w:szCs w:val="23"/>
        </w:rPr>
        <w:t>los derechos</w:t>
      </w:r>
      <w:r w:rsidRPr="00091C8A">
        <w:rPr>
          <w:sz w:val="23"/>
          <w:szCs w:val="23"/>
        </w:rPr>
        <w:t xml:space="preserve"> de acceso a la información pública y a la protección de datos personales. </w:t>
      </w:r>
      <w:r w:rsidRPr="00091C8A">
        <w:rPr>
          <w:b/>
          <w:sz w:val="23"/>
          <w:szCs w:val="23"/>
        </w:rPr>
        <w:t xml:space="preserve">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 </w:t>
      </w:r>
    </w:p>
    <w:p w:rsidR="00B11FF1" w:rsidRPr="00091C8A" w:rsidRDefault="00B11FF1" w:rsidP="00B11FF1">
      <w:pPr>
        <w:spacing w:after="0" w:line="240" w:lineRule="auto"/>
        <w:ind w:left="993" w:right="0" w:firstLine="0"/>
        <w:rPr>
          <w:b/>
          <w:sz w:val="23"/>
          <w:szCs w:val="23"/>
        </w:rPr>
      </w:pPr>
    </w:p>
    <w:p w:rsidR="00B11FF1" w:rsidRPr="00091C8A" w:rsidRDefault="00B11FF1" w:rsidP="00B11FF1">
      <w:pPr>
        <w:spacing w:after="0" w:line="240" w:lineRule="auto"/>
        <w:ind w:left="1134" w:right="0" w:firstLine="0"/>
        <w:rPr>
          <w:sz w:val="23"/>
          <w:szCs w:val="23"/>
        </w:rPr>
      </w:pPr>
      <w:r w:rsidRPr="00091C8A">
        <w:rPr>
          <w:b/>
          <w:sz w:val="23"/>
          <w:szCs w:val="23"/>
        </w:rPr>
        <w:t>Los sujetos obligados</w:t>
      </w:r>
      <w:r w:rsidRPr="00091C8A">
        <w:rPr>
          <w:sz w:val="23"/>
          <w:szCs w:val="23"/>
        </w:rPr>
        <w:t xml:space="preserve"> se regirá</w:t>
      </w:r>
      <w:r w:rsidRPr="00091C8A">
        <w:rPr>
          <w:b/>
          <w:sz w:val="23"/>
          <w:szCs w:val="23"/>
        </w:rPr>
        <w:t>n</w:t>
      </w:r>
      <w:r w:rsidRPr="00091C8A">
        <w:rPr>
          <w:sz w:val="23"/>
          <w:szCs w:val="23"/>
        </w:rPr>
        <w:t xml:space="preserve"> por la ley </w:t>
      </w:r>
      <w:r w:rsidRPr="00091C8A">
        <w:rPr>
          <w:b/>
          <w:sz w:val="23"/>
          <w:szCs w:val="23"/>
        </w:rPr>
        <w:t xml:space="preserve">general </w:t>
      </w:r>
      <w:r w:rsidRPr="00091C8A">
        <w:rPr>
          <w:sz w:val="23"/>
          <w:szCs w:val="23"/>
        </w:rPr>
        <w:t xml:space="preserve">en materia de transparencia y acceso a la información pública y protección de datos personales, en los términos que </w:t>
      </w:r>
      <w:r w:rsidRPr="00091C8A">
        <w:rPr>
          <w:b/>
          <w:sz w:val="23"/>
          <w:szCs w:val="23"/>
        </w:rPr>
        <w:t>ésta se</w:t>
      </w:r>
      <w:r w:rsidRPr="00091C8A">
        <w:rPr>
          <w:sz w:val="23"/>
          <w:szCs w:val="23"/>
        </w:rPr>
        <w:t xml:space="preserve"> emita </w:t>
      </w:r>
      <w:r w:rsidRPr="00091C8A">
        <w:rPr>
          <w:b/>
          <w:sz w:val="23"/>
          <w:szCs w:val="23"/>
        </w:rPr>
        <w:t>por</w:t>
      </w:r>
      <w:r w:rsidRPr="00091C8A">
        <w:rPr>
          <w:sz w:val="23"/>
          <w:szCs w:val="23"/>
        </w:rPr>
        <w:t xml:space="preserve"> el Congreso de la Unión para establecer las bases, principios generales y procedimientos del ejercicio de este derecho. </w:t>
      </w:r>
    </w:p>
    <w:p w:rsidR="00B11FF1" w:rsidRPr="00091C8A" w:rsidRDefault="00B11FF1" w:rsidP="00B11FF1">
      <w:pPr>
        <w:spacing w:after="0" w:line="240" w:lineRule="auto"/>
        <w:ind w:left="1134" w:right="0" w:firstLine="0"/>
        <w:rPr>
          <w:sz w:val="23"/>
          <w:szCs w:val="23"/>
        </w:rPr>
      </w:pPr>
    </w:p>
    <w:p w:rsidR="00B11FF1" w:rsidRPr="00091C8A" w:rsidRDefault="00B11FF1" w:rsidP="00B11FF1">
      <w:pPr>
        <w:spacing w:after="0" w:line="240" w:lineRule="auto"/>
        <w:ind w:left="1134" w:right="0" w:firstLine="0"/>
        <w:rPr>
          <w:sz w:val="23"/>
          <w:szCs w:val="23"/>
        </w:rPr>
      </w:pPr>
      <w:r w:rsidRPr="00091C8A">
        <w:rPr>
          <w:b/>
          <w:sz w:val="23"/>
          <w:szCs w:val="23"/>
        </w:rPr>
        <w:t>El ejercicio de este derecho</w:t>
      </w:r>
      <w:r w:rsidRPr="00091C8A">
        <w:rPr>
          <w:sz w:val="23"/>
          <w:szCs w:val="23"/>
        </w:rPr>
        <w:t xml:space="preserve"> se regirá por los principios de certeza, legalidad, independencia, imparcialidad, eficacia, objetividad, profesionalismo, transparencia y máxima publicidad.</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lastRenderedPageBreak/>
        <w:t>…</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Se deroga párrafo</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284" w:right="0" w:firstLine="0"/>
        <w:rPr>
          <w:sz w:val="23"/>
          <w:szCs w:val="23"/>
        </w:rPr>
      </w:pPr>
      <w:proofErr w:type="gramStart"/>
      <w:r w:rsidRPr="00091C8A">
        <w:rPr>
          <w:b/>
          <w:sz w:val="23"/>
          <w:szCs w:val="23"/>
        </w:rPr>
        <w:t>B.</w:t>
      </w:r>
      <w:r w:rsidRPr="00091C8A">
        <w:rPr>
          <w:sz w:val="23"/>
          <w:szCs w:val="23"/>
        </w:rPr>
        <w:t xml:space="preserve"> …</w:t>
      </w:r>
      <w:proofErr w:type="gramEnd"/>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09" w:right="0" w:firstLine="0"/>
        <w:rPr>
          <w:sz w:val="23"/>
          <w:szCs w:val="23"/>
        </w:rPr>
      </w:pPr>
      <w:r w:rsidRPr="00091C8A">
        <w:rPr>
          <w:b/>
          <w:sz w:val="23"/>
          <w:szCs w:val="23"/>
        </w:rPr>
        <w:t>I.</w:t>
      </w:r>
      <w:r w:rsidRPr="00091C8A">
        <w:rPr>
          <w:sz w:val="23"/>
          <w:szCs w:val="23"/>
        </w:rPr>
        <w:t xml:space="preserve"> a </w:t>
      </w:r>
      <w:r w:rsidRPr="00091C8A">
        <w:rPr>
          <w:b/>
          <w:sz w:val="23"/>
          <w:szCs w:val="23"/>
        </w:rPr>
        <w:t>VI.</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26.</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284" w:right="0" w:firstLine="0"/>
        <w:rPr>
          <w:b/>
          <w:sz w:val="23"/>
          <w:szCs w:val="23"/>
        </w:rPr>
      </w:pPr>
      <w:proofErr w:type="gramStart"/>
      <w:r w:rsidRPr="00091C8A">
        <w:rPr>
          <w:b/>
          <w:sz w:val="23"/>
          <w:szCs w:val="23"/>
        </w:rPr>
        <w:t>A.</w:t>
      </w:r>
      <w:proofErr w:type="gramEnd"/>
      <w:r w:rsidRPr="00091C8A">
        <w:rPr>
          <w:b/>
          <w:sz w:val="23"/>
          <w:szCs w:val="23"/>
        </w:rPr>
        <w:t xml:space="preserve"> </w:t>
      </w:r>
      <w:r w:rsidRPr="00091C8A">
        <w:rPr>
          <w:sz w:val="23"/>
          <w:szCs w:val="23"/>
        </w:rPr>
        <w:t xml:space="preserve">... </w:t>
      </w:r>
    </w:p>
    <w:p w:rsidR="00B11FF1" w:rsidRPr="00091C8A" w:rsidRDefault="00B11FF1" w:rsidP="00B11FF1">
      <w:pPr>
        <w:spacing w:after="0" w:line="240" w:lineRule="auto"/>
        <w:ind w:left="284" w:right="0" w:firstLine="0"/>
        <w:rPr>
          <w:b/>
          <w:sz w:val="23"/>
          <w:szCs w:val="23"/>
        </w:rPr>
      </w:pPr>
    </w:p>
    <w:p w:rsidR="00B11FF1" w:rsidRPr="00091C8A" w:rsidRDefault="00B11FF1" w:rsidP="00B11FF1">
      <w:pPr>
        <w:spacing w:after="0" w:line="240" w:lineRule="auto"/>
        <w:ind w:left="284" w:right="0" w:firstLine="0"/>
        <w:rPr>
          <w:sz w:val="23"/>
          <w:szCs w:val="23"/>
        </w:rPr>
      </w:pPr>
      <w:proofErr w:type="gramStart"/>
      <w:r w:rsidRPr="00091C8A">
        <w:rPr>
          <w:b/>
          <w:sz w:val="23"/>
          <w:szCs w:val="23"/>
        </w:rPr>
        <w:t xml:space="preserve">B. </w:t>
      </w:r>
      <w:r w:rsidRPr="00091C8A">
        <w:rPr>
          <w:sz w:val="23"/>
          <w:szCs w:val="23"/>
        </w:rPr>
        <w:t>...</w:t>
      </w:r>
      <w:proofErr w:type="gramEnd"/>
      <w:r w:rsidRPr="00091C8A">
        <w:rPr>
          <w:sz w:val="23"/>
          <w:szCs w:val="23"/>
        </w:rPr>
        <w:t xml:space="preserve"> </w:t>
      </w:r>
    </w:p>
    <w:p w:rsidR="00B11FF1" w:rsidRPr="00091C8A" w:rsidRDefault="00B11FF1" w:rsidP="00B11FF1">
      <w:pPr>
        <w:spacing w:after="0" w:line="240" w:lineRule="auto"/>
        <w:ind w:left="284" w:right="0" w:firstLine="0"/>
        <w:rPr>
          <w:sz w:val="23"/>
          <w:szCs w:val="23"/>
        </w:rPr>
      </w:pP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284" w:right="0" w:firstLine="0"/>
        <w:rPr>
          <w:b/>
          <w:sz w:val="23"/>
          <w:szCs w:val="23"/>
        </w:rPr>
      </w:pPr>
      <w:r w:rsidRPr="00091C8A">
        <w:rPr>
          <w:b/>
          <w:sz w:val="23"/>
          <w:szCs w:val="23"/>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funciones.</w:t>
      </w:r>
    </w:p>
    <w:p w:rsidR="00B11FF1" w:rsidRPr="00091C8A" w:rsidRDefault="00B11FF1" w:rsidP="00B11FF1">
      <w:pPr>
        <w:spacing w:after="0" w:line="240" w:lineRule="auto"/>
        <w:ind w:left="284" w:right="0" w:firstLine="0"/>
        <w:rPr>
          <w:b/>
          <w:sz w:val="23"/>
          <w:szCs w:val="23"/>
        </w:rPr>
      </w:pP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284"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142" w:right="0" w:firstLine="0"/>
        <w:rPr>
          <w:b/>
          <w:sz w:val="23"/>
          <w:szCs w:val="23"/>
        </w:rPr>
      </w:pPr>
      <w:r w:rsidRPr="00091C8A">
        <w:rPr>
          <w:b/>
          <w:sz w:val="23"/>
          <w:szCs w:val="23"/>
        </w:rPr>
        <w:t>C. Se deroga.</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27.</w:t>
      </w:r>
      <w:r w:rsidRPr="00091C8A">
        <w:rPr>
          <w:sz w:val="23"/>
          <w:szCs w:val="23"/>
        </w:rPr>
        <w:t xml:space="preserve"> ...</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estás. El Gobierno Federal tiene la facultad de establecer reservas nacionales y suprimirlas. Las declaratorias correspondientes se harán por el Ejecutivo en los casos y condiciones que las leyes prevean. Tratándose de minerales radioactivos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 prevalencia sobre la empresa pública del Estado, cuya esencia es cumplir con su responsabilidad social y garantizar la</w:t>
      </w:r>
      <w:r>
        <w:rPr>
          <w:sz w:val="23"/>
          <w:szCs w:val="23"/>
        </w:rPr>
        <w:t xml:space="preserve"> continuidad y accesibilidad del</w:t>
      </w:r>
      <w:r w:rsidRPr="00091C8A">
        <w:rPr>
          <w:sz w:val="23"/>
          <w:szCs w:val="23"/>
        </w:rPr>
        <w:t xml:space="preserve"> servicio público de electricidad.</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28.</w:t>
      </w:r>
      <w:r w:rsidRPr="00091C8A">
        <w:rPr>
          <w:sz w:val="23"/>
          <w:szCs w:val="23"/>
        </w:rPr>
        <w:t xml:space="preserve"> …</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b/>
          <w:sz w:val="23"/>
          <w:szCs w:val="23"/>
        </w:rPr>
      </w:pPr>
      <w:r w:rsidRPr="00091C8A">
        <w:rPr>
          <w:sz w:val="23"/>
          <w:szCs w:val="23"/>
        </w:rPr>
        <w:t xml:space="preserve">El Poder Ejecutivo </w:t>
      </w:r>
      <w:r w:rsidRPr="00091C8A">
        <w:rPr>
          <w:b/>
          <w:sz w:val="23"/>
          <w:szCs w:val="23"/>
        </w:rPr>
        <w:t xml:space="preserve">Federal, por conducto de la dependencia encargada de conducir y supervisar la política energética del país, </w:t>
      </w:r>
      <w:r w:rsidRPr="004368DE">
        <w:rPr>
          <w:sz w:val="23"/>
          <w:szCs w:val="23"/>
        </w:rPr>
        <w:t>contará con</w:t>
      </w:r>
      <w:r w:rsidRPr="00091C8A">
        <w:rPr>
          <w:b/>
          <w:sz w:val="23"/>
          <w:szCs w:val="23"/>
        </w:rPr>
        <w:t xml:space="preserve"> las atribuciones para llevar a cabo la regulación técnica y económica; así como la facultad sancionadora en</w:t>
      </w:r>
      <w:r w:rsidRPr="00091C8A">
        <w:rPr>
          <w:sz w:val="23"/>
          <w:szCs w:val="23"/>
        </w:rPr>
        <w:t xml:space="preserve"> materia energética </w:t>
      </w:r>
      <w:r w:rsidRPr="00091C8A">
        <w:rPr>
          <w:b/>
          <w:sz w:val="23"/>
          <w:szCs w:val="23"/>
        </w:rPr>
        <w:t>y de hidrocarburos,</w:t>
      </w:r>
      <w:r w:rsidRPr="00091C8A">
        <w:rPr>
          <w:sz w:val="23"/>
          <w:szCs w:val="23"/>
        </w:rPr>
        <w:t xml:space="preserve"> en los términos que determine la ley.</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 xml:space="preserve">El Ejecutivo Federal, a través de la autoridad en materia de libre competencia y concurrencia deberá </w:t>
      </w:r>
      <w:r w:rsidRPr="00091C8A">
        <w:rPr>
          <w:sz w:val="23"/>
          <w:szCs w:val="23"/>
        </w:rPr>
        <w:t>prevenir, investigar y combatir los monopolios, las prácticas monopólicas, las concentraciones y demás restricciones al funcionamiento eficiente de los mercados, en los términos que establecen esta Constitución y las leyes</w:t>
      </w:r>
      <w:r w:rsidRPr="00091C8A">
        <w:rPr>
          <w:b/>
          <w:sz w:val="23"/>
          <w:szCs w:val="23"/>
        </w:rPr>
        <w:t>. Para tal efecto,</w:t>
      </w:r>
      <w:r w:rsidRPr="00091C8A">
        <w:rPr>
          <w:sz w:val="23"/>
          <w:szCs w:val="23"/>
        </w:rPr>
        <w:t xml:space="preserve"> contará con las facultades necesarias para cumplir con </w:t>
      </w:r>
      <w:r w:rsidRPr="00091C8A">
        <w:rPr>
          <w:b/>
          <w:sz w:val="23"/>
          <w:szCs w:val="23"/>
        </w:rPr>
        <w:t>dicho</w:t>
      </w:r>
      <w:r w:rsidRPr="00091C8A">
        <w:rPr>
          <w:sz w:val="23"/>
          <w:szCs w:val="23"/>
        </w:rPr>
        <w:t xml:space="preserve"> objeto, </w:t>
      </w:r>
      <w:r w:rsidRPr="00091C8A">
        <w:rPr>
          <w:b/>
          <w:sz w:val="23"/>
          <w:szCs w:val="23"/>
        </w:rPr>
        <w:t>tales como</w:t>
      </w:r>
      <w:r w:rsidRPr="00091C8A">
        <w:rPr>
          <w:sz w:val="23"/>
          <w:szCs w:val="23"/>
        </w:rPr>
        <w:t xml:space="preserve"> ordenar medidas a fin de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 xml:space="preserve">El Ejecutivo Federal, a través de la dependencia encargada de elaborar y conducir las políticas de telecomunicaciones y radiodifusión garantizará </w:t>
      </w:r>
      <w:r w:rsidRPr="00091C8A">
        <w:rPr>
          <w:sz w:val="23"/>
          <w:szCs w:val="23"/>
        </w:rPr>
        <w:t>el desarrollo eficiente de la radiodifusión y las telecomunicaciones, conforme a lo dispuesto en esta Constitución y en los términos que fijen las leyes. Para tal efecto, tendrá a su cargo la regulación, promoció</w:t>
      </w:r>
      <w:r>
        <w:rPr>
          <w:sz w:val="23"/>
          <w:szCs w:val="23"/>
        </w:rPr>
        <w:t>n y supervisión del</w:t>
      </w:r>
      <w:r w:rsidRPr="00091C8A">
        <w:rPr>
          <w:sz w:val="23"/>
          <w:szCs w:val="23"/>
        </w:rPr>
        <w:t xml:space="preserve">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w:t>
      </w:r>
      <w:r w:rsidRPr="00091C8A">
        <w:rPr>
          <w:b/>
          <w:sz w:val="23"/>
          <w:szCs w:val="23"/>
        </w:rPr>
        <w:t>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El Ejecutivo Federal, a través de la autoridad en materia de libre competencia y concurrencia,</w:t>
      </w:r>
      <w:r w:rsidRPr="00091C8A">
        <w:rPr>
          <w:sz w:val="23"/>
          <w:szCs w:val="23"/>
        </w:rPr>
        <w:t xml:space="preserve"> ejercerá en forma exclusiva las facultades </w:t>
      </w:r>
      <w:r w:rsidRPr="00091C8A">
        <w:rPr>
          <w:b/>
          <w:sz w:val="23"/>
          <w:szCs w:val="23"/>
        </w:rPr>
        <w:t>de competencia económica para regular</w:t>
      </w:r>
      <w:r w:rsidRPr="00091C8A">
        <w:rPr>
          <w:sz w:val="23"/>
          <w:szCs w:val="23"/>
        </w:rPr>
        <w:t xml:space="preserve"> de forma asimétrica a los participantes en </w:t>
      </w:r>
      <w:r w:rsidRPr="00091C8A">
        <w:rPr>
          <w:b/>
          <w:sz w:val="23"/>
          <w:szCs w:val="23"/>
        </w:rPr>
        <w:t xml:space="preserve">los </w:t>
      </w:r>
      <w:r w:rsidRPr="00091C8A">
        <w:rPr>
          <w:sz w:val="23"/>
          <w:szCs w:val="23"/>
        </w:rPr>
        <w:t xml:space="preserve">mercados de </w:t>
      </w:r>
      <w:r w:rsidRPr="00091C8A">
        <w:rPr>
          <w:b/>
          <w:sz w:val="23"/>
          <w:szCs w:val="23"/>
        </w:rPr>
        <w:t>telecomunicaciones y radiodifusión</w:t>
      </w:r>
      <w:r w:rsidRPr="00091C8A">
        <w:rPr>
          <w:sz w:val="23"/>
          <w:szCs w:val="23"/>
        </w:rPr>
        <w:t xml:space="preserve"> con el objeto de eliminar eficazmente las barreras a la competencia y la libre concurrencia; impondrá límites a la concentración nacional y regional de frecuencias, al </w:t>
      </w:r>
      <w:proofErr w:type="spellStart"/>
      <w:r w:rsidRPr="00091C8A">
        <w:rPr>
          <w:sz w:val="23"/>
          <w:szCs w:val="23"/>
        </w:rPr>
        <w:t>concesionamiento</w:t>
      </w:r>
      <w:proofErr w:type="spellEnd"/>
      <w:r w:rsidRPr="00091C8A">
        <w:rPr>
          <w:sz w:val="23"/>
          <w:szCs w:val="23"/>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b/>
          <w:sz w:val="23"/>
          <w:szCs w:val="23"/>
        </w:rPr>
      </w:pPr>
      <w:r w:rsidRPr="00091C8A">
        <w:rPr>
          <w:sz w:val="23"/>
          <w:szCs w:val="23"/>
        </w:rPr>
        <w:t xml:space="preserve">Corresponde al </w:t>
      </w:r>
      <w:r w:rsidRPr="00091C8A">
        <w:rPr>
          <w:b/>
          <w:sz w:val="23"/>
          <w:szCs w:val="23"/>
        </w:rPr>
        <w:t>Ejecutivo Federal a través de la dependencia encargada de elaborar y conducir las políticas de telecomunicaciones y radiodifusión</w:t>
      </w:r>
      <w:r w:rsidRPr="00091C8A">
        <w:rPr>
          <w:sz w:val="23"/>
          <w:szCs w:val="23"/>
        </w:rPr>
        <w:t xml:space="preserve">, el otorgamiento, la revocación, así como la autorización de cesiones o cambios de control accionario, titularidad u operación de sociedades relacionadas con concesiones en materia de radiodifusión y telecomunicaciones. Las concesiones podrán ser para uso comercial, público, privado y social que incluyen las comunitarias y las indígenas, las que se sujetarán, de acuerdo con sus fines, a los principios establecidos en los artículos 2o., 3o., 6o. y 7o. de esta Constitución. El </w:t>
      </w:r>
      <w:r w:rsidRPr="00091C8A">
        <w:rPr>
          <w:b/>
          <w:sz w:val="23"/>
          <w:szCs w:val="23"/>
        </w:rPr>
        <w:t>Ejecutivo Federal</w:t>
      </w:r>
      <w:r w:rsidRPr="00091C8A">
        <w:rPr>
          <w:sz w:val="23"/>
          <w:szCs w:val="23"/>
        </w:rPr>
        <w:t xml:space="preserve"> fijará el monto de las contraprestaciones por el otorgamiento de las concesiones, así como por la autorización de servicios vinculados a éstas.</w:t>
      </w:r>
    </w:p>
    <w:p w:rsidR="00B11FF1" w:rsidRPr="00091C8A" w:rsidRDefault="00B11FF1" w:rsidP="00B11FF1">
      <w:pPr>
        <w:spacing w:after="0" w:line="240" w:lineRule="auto"/>
        <w:ind w:left="0" w:right="0" w:firstLine="0"/>
        <w:rPr>
          <w:rFonts w:eastAsia="Calibri"/>
          <w:sz w:val="23"/>
          <w:szCs w:val="23"/>
          <w:lang w:eastAsia="en-US"/>
        </w:rPr>
      </w:pPr>
    </w:p>
    <w:p w:rsidR="00B11FF1" w:rsidRPr="00091C8A" w:rsidRDefault="00B11FF1" w:rsidP="00B11FF1">
      <w:pPr>
        <w:spacing w:after="0" w:line="240" w:lineRule="auto"/>
        <w:ind w:left="0" w:right="0" w:firstLine="0"/>
        <w:rPr>
          <w:sz w:val="23"/>
          <w:szCs w:val="23"/>
        </w:rPr>
      </w:pPr>
      <w:r w:rsidRPr="00091C8A">
        <w:rPr>
          <w:sz w:val="23"/>
          <w:szCs w:val="23"/>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w:t>
      </w:r>
      <w:r w:rsidRPr="00091C8A">
        <w:rPr>
          <w:b/>
          <w:sz w:val="23"/>
          <w:szCs w:val="23"/>
        </w:rPr>
        <w:t>Para ese efecto habrá</w:t>
      </w:r>
      <w:r w:rsidRPr="00091C8A">
        <w:rPr>
          <w:sz w:val="23"/>
          <w:szCs w:val="23"/>
        </w:rPr>
        <w:t xml:space="preserve"> un registro público de concesiones </w:t>
      </w:r>
      <w:r w:rsidRPr="00091C8A">
        <w:rPr>
          <w:b/>
          <w:sz w:val="23"/>
          <w:szCs w:val="23"/>
        </w:rPr>
        <w:t>y un Sistema Nacional de Información de Infraestructura a cargo de la dependencia responsable de elaborar y conducir las políticas de telecomunicaciones y radiodifusión del Gobierno Federal.</w:t>
      </w:r>
      <w:r w:rsidRPr="00091C8A">
        <w:rPr>
          <w:sz w:val="23"/>
          <w:szCs w:val="23"/>
        </w:rPr>
        <w:t xml:space="preserve"> La ley establecerá un esquema efectivo de sanciones que señale como causal de revocación del título de concesión el incumplimiento de las resoluciones que hayan quedado firmes en casos de conductas vinculadas con prácticas monopólicas. En la revocación de las concesiones, el Ejecutivo Federal </w:t>
      </w:r>
      <w:r w:rsidRPr="00091C8A">
        <w:rPr>
          <w:b/>
          <w:sz w:val="23"/>
          <w:szCs w:val="23"/>
        </w:rPr>
        <w:t>ejercerá,</w:t>
      </w:r>
      <w:r w:rsidRPr="00091C8A">
        <w:rPr>
          <w:sz w:val="23"/>
          <w:szCs w:val="23"/>
        </w:rPr>
        <w:t xml:space="preserve"> en su caso, las atribuciones necesarias que garanticen la continuidad en la prestación del servicio.</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 xml:space="preserve">El </w:t>
      </w:r>
      <w:r w:rsidRPr="00091C8A">
        <w:rPr>
          <w:b/>
          <w:sz w:val="23"/>
          <w:szCs w:val="23"/>
        </w:rPr>
        <w:t xml:space="preserve">Gobierno Federal contará </w:t>
      </w:r>
      <w:r w:rsidRPr="00091C8A">
        <w:rPr>
          <w:sz w:val="23"/>
          <w:szCs w:val="23"/>
        </w:rPr>
        <w:t xml:space="preserve">con las concesiones, </w:t>
      </w:r>
      <w:r w:rsidRPr="00091C8A">
        <w:rPr>
          <w:b/>
          <w:sz w:val="23"/>
          <w:szCs w:val="23"/>
        </w:rPr>
        <w:t>autorizaciones y asignaciones en radiodifusión y telecomunicacione</w:t>
      </w:r>
      <w:r w:rsidRPr="004368DE">
        <w:rPr>
          <w:b/>
          <w:sz w:val="23"/>
          <w:szCs w:val="23"/>
        </w:rPr>
        <w:t>s,</w:t>
      </w:r>
      <w:r w:rsidRPr="00091C8A">
        <w:rPr>
          <w:sz w:val="23"/>
          <w:szCs w:val="23"/>
        </w:rPr>
        <w:t xml:space="preserve"> necesarias para el ejercicio de sus funciones.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 xml:space="preserve">El Ejecutivo Federal proveerá en la esfera administrativa las disposiciones de carácter general para regular las telecomunicaciones y radiodifusión, así como la materia de competencia económica.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rFonts w:eastAsia="Calibri"/>
          <w:b/>
          <w:sz w:val="23"/>
          <w:szCs w:val="23"/>
          <w:lang w:eastAsia="en-US"/>
        </w:rPr>
      </w:pPr>
      <w:r w:rsidRPr="00091C8A">
        <w:rPr>
          <w:b/>
          <w:sz w:val="23"/>
          <w:szCs w:val="23"/>
        </w:rPr>
        <w:t xml:space="preserve">Las normas generales y actos emitidos en materia de libre competencia y concurrencia, así como en materia de telecomunicaciones y radiodifusión, en cumplimiento de las facultades atribuidas en los párrafos décimo quinto al décimo noveno de este artículo, o las omisiones en las que incurran, podrán 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w:t>
      </w:r>
      <w:proofErr w:type="spellStart"/>
      <w:r w:rsidRPr="00091C8A">
        <w:rPr>
          <w:b/>
          <w:sz w:val="23"/>
          <w:szCs w:val="23"/>
        </w:rPr>
        <w:t>intraprocesales</w:t>
      </w:r>
      <w:proofErr w:type="spellEnd"/>
      <w:r w:rsidRPr="00091C8A">
        <w:rPr>
          <w:b/>
          <w:sz w:val="23"/>
          <w:szCs w:val="23"/>
        </w:rPr>
        <w:t>.</w:t>
      </w:r>
    </w:p>
    <w:p w:rsidR="00B11FF1" w:rsidRPr="00091C8A" w:rsidRDefault="00B11FF1" w:rsidP="00B11FF1">
      <w:pPr>
        <w:spacing w:after="0" w:line="240" w:lineRule="auto"/>
        <w:ind w:left="0" w:right="0" w:firstLine="0"/>
        <w:jc w:val="center"/>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rFonts w:eastAsia="Calibri"/>
          <w:color w:val="000000"/>
          <w:sz w:val="23"/>
          <w:szCs w:val="23"/>
          <w:lang w:eastAsia="en-US"/>
        </w:rPr>
      </w:pPr>
      <w:r w:rsidRPr="00091C8A">
        <w:rPr>
          <w:rFonts w:eastAsia="Calibri"/>
          <w:b/>
          <w:color w:val="000000"/>
          <w:sz w:val="23"/>
          <w:szCs w:val="23"/>
          <w:lang w:eastAsia="en-US"/>
        </w:rPr>
        <w:t>Artículo 41.</w:t>
      </w:r>
      <w:r w:rsidRPr="00091C8A">
        <w:rPr>
          <w:rFonts w:eastAsia="Calibri"/>
          <w:color w:val="000000"/>
          <w:sz w:val="23"/>
          <w:szCs w:val="23"/>
          <w:lang w:eastAsia="en-US"/>
        </w:rPr>
        <w:t xml:space="preserve"> ...</w:t>
      </w:r>
    </w:p>
    <w:p w:rsidR="00B11FF1" w:rsidRPr="00091C8A" w:rsidRDefault="00B11FF1" w:rsidP="00B11FF1">
      <w:pPr>
        <w:spacing w:after="0" w:line="240" w:lineRule="auto"/>
        <w:ind w:left="0" w:right="0" w:firstLine="0"/>
        <w:rPr>
          <w:rFonts w:eastAsia="Calibri"/>
          <w:color w:val="000000"/>
          <w:sz w:val="23"/>
          <w:szCs w:val="23"/>
          <w:lang w:eastAsia="en-US"/>
        </w:rPr>
      </w:pPr>
    </w:p>
    <w:p w:rsidR="00B11FF1" w:rsidRDefault="00B11FF1" w:rsidP="00B11FF1">
      <w:pPr>
        <w:spacing w:after="0" w:line="240" w:lineRule="auto"/>
        <w:ind w:left="0" w:right="0" w:firstLine="0"/>
        <w:rPr>
          <w:rFonts w:eastAsia="Calibri"/>
          <w:color w:val="000000"/>
          <w:sz w:val="23"/>
          <w:szCs w:val="23"/>
          <w:lang w:eastAsia="en-US"/>
        </w:rPr>
      </w:pPr>
      <w:r w:rsidRPr="00091C8A">
        <w:rPr>
          <w:rFonts w:eastAsia="Calibri"/>
          <w:color w:val="000000"/>
          <w:sz w:val="23"/>
          <w:szCs w:val="23"/>
          <w:lang w:eastAsia="en-US"/>
        </w:rPr>
        <w:t>…</w:t>
      </w:r>
    </w:p>
    <w:p w:rsidR="00B11FF1" w:rsidRPr="00091C8A" w:rsidRDefault="00B11FF1" w:rsidP="00B11FF1">
      <w:pPr>
        <w:spacing w:after="0" w:line="240" w:lineRule="auto"/>
        <w:ind w:left="0" w:right="0" w:firstLine="0"/>
        <w:rPr>
          <w:rFonts w:eastAsia="Calibri"/>
          <w:color w:val="000000"/>
          <w:sz w:val="23"/>
          <w:szCs w:val="23"/>
          <w:lang w:eastAsia="en-US"/>
        </w:rPr>
      </w:pPr>
    </w:p>
    <w:p w:rsidR="00B11FF1" w:rsidRPr="00091C8A" w:rsidRDefault="00B11FF1" w:rsidP="00B11FF1">
      <w:pPr>
        <w:spacing w:after="0" w:line="240" w:lineRule="auto"/>
        <w:ind w:left="0" w:right="0" w:firstLine="0"/>
        <w:rPr>
          <w:rFonts w:eastAsia="Calibri"/>
          <w:color w:val="000000"/>
          <w:sz w:val="23"/>
          <w:szCs w:val="23"/>
          <w:lang w:eastAsia="en-US"/>
        </w:rPr>
      </w:pPr>
      <w:r w:rsidRPr="00091C8A">
        <w:rPr>
          <w:rFonts w:eastAsia="Calibri"/>
          <w:color w:val="000000"/>
          <w:sz w:val="23"/>
          <w:szCs w:val="23"/>
          <w:lang w:eastAsia="en-US"/>
        </w:rPr>
        <w:t>…</w:t>
      </w:r>
    </w:p>
    <w:p w:rsidR="00B11FF1" w:rsidRPr="00091C8A" w:rsidRDefault="00B11FF1" w:rsidP="00B11FF1">
      <w:pPr>
        <w:spacing w:after="0" w:line="240" w:lineRule="auto"/>
        <w:ind w:left="720" w:right="0" w:firstLine="0"/>
        <w:rPr>
          <w:rFonts w:eastAsia="Calibri"/>
          <w:b/>
          <w:color w:val="000000"/>
          <w:sz w:val="23"/>
          <w:szCs w:val="23"/>
          <w:lang w:eastAsia="en-US"/>
        </w:rPr>
      </w:pPr>
    </w:p>
    <w:p w:rsidR="00B11FF1" w:rsidRPr="00091C8A" w:rsidRDefault="00B11FF1" w:rsidP="00B11FF1">
      <w:pPr>
        <w:spacing w:after="0" w:line="240" w:lineRule="auto"/>
        <w:ind w:left="720" w:right="0" w:firstLine="0"/>
        <w:rPr>
          <w:rFonts w:eastAsia="Calibri"/>
          <w:color w:val="000000"/>
          <w:sz w:val="23"/>
          <w:szCs w:val="23"/>
          <w:lang w:eastAsia="en-US"/>
        </w:rPr>
      </w:pPr>
      <w:proofErr w:type="gramStart"/>
      <w:r w:rsidRPr="00091C8A">
        <w:rPr>
          <w:rFonts w:eastAsia="Calibri"/>
          <w:b/>
          <w:color w:val="000000"/>
          <w:sz w:val="23"/>
          <w:szCs w:val="23"/>
          <w:lang w:eastAsia="en-US"/>
        </w:rPr>
        <w:t>I.</w:t>
      </w:r>
      <w:proofErr w:type="gramEnd"/>
      <w:r w:rsidRPr="00091C8A">
        <w:rPr>
          <w:rFonts w:eastAsia="Calibri"/>
          <w:color w:val="000000"/>
          <w:sz w:val="23"/>
          <w:szCs w:val="23"/>
          <w:lang w:eastAsia="en-US"/>
        </w:rPr>
        <w:t xml:space="preserve"> …</w:t>
      </w:r>
    </w:p>
    <w:p w:rsidR="00B11FF1" w:rsidRPr="00091C8A" w:rsidRDefault="00B11FF1" w:rsidP="00B11FF1">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p>
    <w:p w:rsidR="00B11FF1" w:rsidRPr="00091C8A" w:rsidRDefault="00B11FF1" w:rsidP="00B11FF1">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p>
    <w:p w:rsidR="00B11FF1" w:rsidRPr="00091C8A" w:rsidRDefault="00B11FF1" w:rsidP="00B11FF1">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p>
    <w:p w:rsidR="00B11FF1" w:rsidRPr="00091C8A" w:rsidRDefault="00B11FF1" w:rsidP="00B11FF1">
      <w:pPr>
        <w:spacing w:after="0" w:line="240" w:lineRule="auto"/>
        <w:ind w:left="0" w:right="0" w:firstLine="0"/>
        <w:rPr>
          <w:rFonts w:eastAsia="Calibri"/>
          <w:color w:val="000000"/>
          <w:sz w:val="23"/>
          <w:szCs w:val="23"/>
          <w:lang w:eastAsia="en-US"/>
        </w:rPr>
      </w:pPr>
    </w:p>
    <w:p w:rsidR="00B11FF1" w:rsidRPr="00091C8A" w:rsidRDefault="00B11FF1" w:rsidP="00B11FF1">
      <w:pPr>
        <w:spacing w:after="0" w:line="240" w:lineRule="auto"/>
        <w:ind w:left="0" w:right="0" w:firstLine="0"/>
        <w:rPr>
          <w:b/>
          <w:sz w:val="23"/>
          <w:szCs w:val="23"/>
        </w:rPr>
      </w:pPr>
      <w:r w:rsidRPr="00091C8A">
        <w:rPr>
          <w:b/>
          <w:sz w:val="23"/>
          <w:szCs w:val="23"/>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 xml:space="preserve">II. </w:t>
      </w:r>
      <w:r w:rsidRPr="00091C8A">
        <w:rPr>
          <w:sz w:val="23"/>
          <w:szCs w:val="23"/>
        </w:rPr>
        <w:t xml:space="preserve">a </w:t>
      </w:r>
      <w:r w:rsidRPr="00091C8A">
        <w:rPr>
          <w:b/>
          <w:sz w:val="23"/>
          <w:szCs w:val="23"/>
        </w:rPr>
        <w:t>IV</w:t>
      </w:r>
      <w:r w:rsidRPr="00091C8A">
        <w:rPr>
          <w:sz w:val="23"/>
          <w:szCs w:val="23"/>
        </w:rPr>
        <w:t xml:space="preserve">. ...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proofErr w:type="gramStart"/>
      <w:r w:rsidRPr="00091C8A">
        <w:rPr>
          <w:b/>
          <w:sz w:val="23"/>
          <w:szCs w:val="23"/>
        </w:rPr>
        <w:t>V.</w:t>
      </w:r>
      <w:r w:rsidRPr="00091C8A">
        <w:rPr>
          <w:sz w:val="23"/>
          <w:szCs w:val="23"/>
        </w:rPr>
        <w:t xml:space="preserve"> ...</w:t>
      </w:r>
      <w:proofErr w:type="gramEnd"/>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Apartado A</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a)</w:t>
      </w:r>
      <w:r w:rsidRPr="00091C8A">
        <w:rPr>
          <w:sz w:val="23"/>
          <w:szCs w:val="23"/>
        </w:rPr>
        <w:t xml:space="preserve">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w:t>
      </w:r>
      <w:r w:rsidRPr="00091C8A">
        <w:rPr>
          <w:b/>
          <w:sz w:val="23"/>
          <w:szCs w:val="23"/>
        </w:rPr>
        <w:t xml:space="preserve">cinco </w:t>
      </w:r>
      <w:r w:rsidRPr="00091C8A">
        <w:rPr>
          <w:sz w:val="23"/>
          <w:szCs w:val="23"/>
        </w:rPr>
        <w:t xml:space="preserve">personas de reconocido prestigio, de las cuales tres serán nombradas por el órgano de dirección política de la Cámara de Diputados </w:t>
      </w:r>
      <w:r w:rsidRPr="004368DE">
        <w:rPr>
          <w:b/>
          <w:sz w:val="23"/>
          <w:szCs w:val="23"/>
        </w:rPr>
        <w:t xml:space="preserve">y </w:t>
      </w:r>
      <w:r w:rsidRPr="00091C8A">
        <w:rPr>
          <w:sz w:val="23"/>
          <w:szCs w:val="23"/>
        </w:rPr>
        <w:t>dos por la Comisión Nacional de los Derechos Humanos;</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b)</w:t>
      </w:r>
      <w:r w:rsidRPr="00091C8A">
        <w:rPr>
          <w:sz w:val="23"/>
          <w:szCs w:val="23"/>
        </w:rPr>
        <w:t xml:space="preserve"> a </w:t>
      </w:r>
      <w:r w:rsidRPr="00091C8A">
        <w:rPr>
          <w:b/>
          <w:sz w:val="23"/>
          <w:szCs w:val="23"/>
        </w:rPr>
        <w:t>e</w:t>
      </w:r>
      <w:proofErr w:type="gramStart"/>
      <w:r w:rsidRPr="00091C8A">
        <w:rPr>
          <w:b/>
          <w:sz w:val="23"/>
          <w:szCs w:val="23"/>
        </w:rPr>
        <w:t>)</w:t>
      </w:r>
      <w:r w:rsidRPr="00091C8A">
        <w:rPr>
          <w:sz w:val="23"/>
          <w:szCs w:val="23"/>
        </w:rPr>
        <w:t xml:space="preserve"> …</w:t>
      </w:r>
      <w:proofErr w:type="gramEnd"/>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Apartado B.</w:t>
      </w:r>
      <w:r w:rsidRPr="00091C8A">
        <w:rPr>
          <w:sz w:val="23"/>
          <w:szCs w:val="23"/>
        </w:rPr>
        <w:t xml:space="preserve"> </w:t>
      </w:r>
      <w:proofErr w:type="spellStart"/>
      <w:r w:rsidRPr="00091C8A">
        <w:rPr>
          <w:sz w:val="23"/>
          <w:szCs w:val="23"/>
        </w:rPr>
        <w:t>a</w:t>
      </w:r>
      <w:proofErr w:type="spellEnd"/>
      <w:r w:rsidRPr="00091C8A">
        <w:rPr>
          <w:sz w:val="23"/>
          <w:szCs w:val="23"/>
        </w:rPr>
        <w:t xml:space="preserve"> </w:t>
      </w:r>
      <w:r w:rsidRPr="00091C8A">
        <w:rPr>
          <w:b/>
          <w:sz w:val="23"/>
          <w:szCs w:val="23"/>
        </w:rPr>
        <w:t>Apartado D</w:t>
      </w:r>
      <w:proofErr w:type="gramStart"/>
      <w:r w:rsidRPr="00091C8A">
        <w:rPr>
          <w:b/>
          <w:sz w:val="23"/>
          <w:szCs w:val="23"/>
        </w:rPr>
        <w:t xml:space="preserve">. </w:t>
      </w:r>
      <w:r w:rsidRPr="00091C8A">
        <w:rPr>
          <w:sz w:val="23"/>
          <w:szCs w:val="23"/>
        </w:rPr>
        <w:t>…</w:t>
      </w:r>
      <w:proofErr w:type="gramEnd"/>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proofErr w:type="gramStart"/>
      <w:r w:rsidRPr="00091C8A">
        <w:rPr>
          <w:b/>
          <w:sz w:val="23"/>
          <w:szCs w:val="23"/>
        </w:rPr>
        <w:t>VI.</w:t>
      </w:r>
      <w:proofErr w:type="gramEnd"/>
      <w:r w:rsidRPr="00091C8A">
        <w:rPr>
          <w:b/>
          <w:sz w:val="23"/>
          <w:szCs w:val="23"/>
        </w:rPr>
        <w:t xml:space="preserve"> </w:t>
      </w:r>
      <w:r w:rsidRPr="00091C8A">
        <w:rPr>
          <w:sz w:val="23"/>
          <w:szCs w:val="23"/>
        </w:rPr>
        <w:t>…</w:t>
      </w:r>
    </w:p>
    <w:p w:rsidR="00B11FF1" w:rsidRPr="00091C8A" w:rsidRDefault="00B11FF1" w:rsidP="00B11FF1">
      <w:pPr>
        <w:spacing w:after="0" w:line="240" w:lineRule="auto"/>
        <w:ind w:left="0" w:right="0" w:firstLine="0"/>
        <w:rPr>
          <w:rFonts w:eastAsia="Calibri"/>
          <w:b/>
          <w:color w:val="000000"/>
          <w:sz w:val="23"/>
          <w:szCs w:val="23"/>
          <w:lang w:eastAsia="en-US"/>
        </w:rPr>
      </w:pPr>
    </w:p>
    <w:p w:rsidR="00B11FF1" w:rsidRPr="00091C8A" w:rsidRDefault="00B11FF1" w:rsidP="00B11FF1">
      <w:pPr>
        <w:spacing w:after="0" w:line="240" w:lineRule="auto"/>
        <w:ind w:left="0" w:right="0" w:firstLine="0"/>
        <w:rPr>
          <w:sz w:val="23"/>
          <w:szCs w:val="23"/>
        </w:rPr>
      </w:pPr>
      <w:r w:rsidRPr="00091C8A">
        <w:rPr>
          <w:b/>
          <w:sz w:val="23"/>
          <w:szCs w:val="23"/>
        </w:rPr>
        <w:t>Artículo 76.</w:t>
      </w:r>
      <w:r w:rsidRPr="00091C8A">
        <w:rPr>
          <w:sz w:val="23"/>
          <w:szCs w:val="23"/>
        </w:rPr>
        <w:t xml:space="preserve"> Son facultades exclusivas del Senado: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proofErr w:type="gramStart"/>
      <w:r w:rsidRPr="00091C8A">
        <w:rPr>
          <w:b/>
          <w:sz w:val="23"/>
          <w:szCs w:val="23"/>
        </w:rPr>
        <w:t>I.</w:t>
      </w:r>
      <w:proofErr w:type="gramEnd"/>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w:t>
      </w:r>
      <w:r w:rsidRPr="00091C8A">
        <w:rPr>
          <w:sz w:val="23"/>
          <w:szCs w:val="23"/>
        </w:rPr>
        <w:t xml:space="preserve"> Ratificar los nombramientos que el mismo f</w:t>
      </w:r>
      <w:r>
        <w:rPr>
          <w:sz w:val="23"/>
          <w:szCs w:val="23"/>
        </w:rPr>
        <w:t>uncionario haga de los Secretari</w:t>
      </w:r>
      <w:r w:rsidRPr="00091C8A">
        <w:rPr>
          <w:sz w:val="23"/>
          <w:szCs w:val="23"/>
        </w:rPr>
        <w:t xml:space="preserve">os de Estado, en caso de que éste opte por un gobierno de coalición, con excepción de los titulares de los ramos de Defensa Nacional y Marina; del Secretario responsable del control interno del Ejecutivo Federal; del Secretario de Relaciones </w:t>
      </w:r>
      <w:r w:rsidRPr="00091C8A">
        <w:rPr>
          <w:b/>
          <w:sz w:val="23"/>
          <w:szCs w:val="23"/>
        </w:rPr>
        <w:t>Exteriores;</w:t>
      </w:r>
      <w:r w:rsidRPr="00091C8A">
        <w:rPr>
          <w:sz w:val="23"/>
          <w:szCs w:val="23"/>
        </w:rPr>
        <w:t xml:space="preserve"> de los embajadores y cónsules generales; de los empleados superiores del ramo de Relaciones </w:t>
      </w:r>
      <w:r w:rsidRPr="00091C8A">
        <w:rPr>
          <w:b/>
          <w:sz w:val="23"/>
          <w:szCs w:val="23"/>
        </w:rPr>
        <w:t>Exteriores</w:t>
      </w:r>
      <w:r w:rsidRPr="00091C8A">
        <w:rPr>
          <w:sz w:val="23"/>
          <w:szCs w:val="23"/>
        </w:rPr>
        <w:t>, y coroneles y demás jefes superiores del Ejército, Armada y Fuerza Aérea Nacionales, en los términos que la ley disponga;</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III.</w:t>
      </w:r>
      <w:r w:rsidRPr="00091C8A">
        <w:rPr>
          <w:sz w:val="23"/>
          <w:szCs w:val="23"/>
        </w:rPr>
        <w:t xml:space="preserve"> a </w:t>
      </w:r>
      <w:r w:rsidRPr="00091C8A">
        <w:rPr>
          <w:b/>
          <w:sz w:val="23"/>
          <w:szCs w:val="23"/>
        </w:rPr>
        <w:t>XI.</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XII. Se deroga.</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XIII.</w:t>
      </w:r>
      <w:r w:rsidRPr="00091C8A">
        <w:rPr>
          <w:sz w:val="23"/>
          <w:szCs w:val="23"/>
        </w:rPr>
        <w:t xml:space="preserve"> y </w:t>
      </w:r>
      <w:r w:rsidRPr="00091C8A">
        <w:rPr>
          <w:b/>
          <w:sz w:val="23"/>
          <w:szCs w:val="23"/>
        </w:rPr>
        <w:t>XIV.</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78.</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l.</w:t>
      </w:r>
      <w:r w:rsidRPr="00091C8A">
        <w:rPr>
          <w:sz w:val="23"/>
          <w:szCs w:val="23"/>
        </w:rPr>
        <w:t xml:space="preserve"> a </w:t>
      </w:r>
      <w:r w:rsidRPr="00091C8A">
        <w:rPr>
          <w:b/>
          <w:sz w:val="23"/>
          <w:szCs w:val="23"/>
        </w:rPr>
        <w:t>VI.</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VII.</w:t>
      </w:r>
      <w:r w:rsidRPr="00091C8A">
        <w:rPr>
          <w:sz w:val="23"/>
          <w:szCs w:val="23"/>
        </w:rPr>
        <w:t xml:space="preserve"> Ratificar los nombramientos que el Presidente haga de embajadores, cónsules generales, empleados superiores de Hacienda, coroneles y demás jefes superiores del Ejército, Armada y Fuerza Aérea Nacionales, en los términos que la ley disponga, y</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VIII</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89.</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w:t>
      </w:r>
      <w:r w:rsidRPr="00091C8A">
        <w:rPr>
          <w:sz w:val="23"/>
          <w:szCs w:val="23"/>
        </w:rPr>
        <w:t xml:space="preserve"> y </w:t>
      </w:r>
      <w:r w:rsidRPr="00091C8A">
        <w:rPr>
          <w:b/>
          <w:sz w:val="23"/>
          <w:szCs w:val="23"/>
        </w:rPr>
        <w:t>II.</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III.</w:t>
      </w:r>
      <w:r w:rsidRPr="00091C8A">
        <w:rPr>
          <w:sz w:val="23"/>
          <w:szCs w:val="23"/>
        </w:rPr>
        <w:t xml:space="preserve"> Nombrar, con aprobación del Senado, a los embajadores, cónsules generales </w:t>
      </w:r>
      <w:r w:rsidRPr="00091C8A">
        <w:rPr>
          <w:b/>
          <w:sz w:val="23"/>
          <w:szCs w:val="23"/>
        </w:rPr>
        <w:t>y</w:t>
      </w:r>
      <w:r w:rsidRPr="00091C8A">
        <w:rPr>
          <w:sz w:val="23"/>
          <w:szCs w:val="23"/>
        </w:rPr>
        <w:t xml:space="preserve"> empleados superiores de Hacienda;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IV.</w:t>
      </w:r>
      <w:r w:rsidRPr="00091C8A">
        <w:rPr>
          <w:sz w:val="23"/>
          <w:szCs w:val="23"/>
        </w:rPr>
        <w:t xml:space="preserve"> a </w:t>
      </w:r>
      <w:r w:rsidRPr="00091C8A">
        <w:rPr>
          <w:b/>
          <w:sz w:val="23"/>
          <w:szCs w:val="23"/>
        </w:rPr>
        <w:t>XVIII.</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XIX.</w:t>
      </w:r>
      <w:r w:rsidRPr="00091C8A">
        <w:rPr>
          <w:sz w:val="23"/>
          <w:szCs w:val="23"/>
        </w:rPr>
        <w:t xml:space="preserve"> </w:t>
      </w:r>
      <w:r w:rsidRPr="00091C8A">
        <w:rPr>
          <w:b/>
          <w:sz w:val="23"/>
          <w:szCs w:val="23"/>
        </w:rPr>
        <w:t>Se deroga</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XX</w:t>
      </w:r>
      <w:proofErr w:type="gramStart"/>
      <w:r w:rsidRPr="00091C8A">
        <w:rPr>
          <w:b/>
          <w:sz w:val="23"/>
          <w:szCs w:val="23"/>
        </w:rPr>
        <w:t>.</w:t>
      </w:r>
      <w:r w:rsidRPr="00091C8A">
        <w:rPr>
          <w:sz w:val="23"/>
          <w:szCs w:val="23"/>
        </w:rPr>
        <w:t xml:space="preserve"> ...</w:t>
      </w:r>
      <w:proofErr w:type="gramEnd"/>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105.</w:t>
      </w:r>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proofErr w:type="gramStart"/>
      <w:r w:rsidRPr="00091C8A">
        <w:rPr>
          <w:b/>
          <w:sz w:val="23"/>
          <w:szCs w:val="23"/>
        </w:rPr>
        <w:t>I.</w:t>
      </w:r>
      <w:proofErr w:type="gramEnd"/>
      <w:r w:rsidRPr="00091C8A">
        <w:rPr>
          <w:sz w:val="23"/>
          <w:szCs w:val="23"/>
        </w:rPr>
        <w:t xml:space="preserve"> …</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sz w:val="23"/>
          <w:szCs w:val="23"/>
        </w:rPr>
        <w:t>…</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b/>
          <w:sz w:val="23"/>
          <w:szCs w:val="23"/>
        </w:rPr>
        <w:t>a)</w:t>
      </w:r>
      <w:r w:rsidRPr="00091C8A">
        <w:rPr>
          <w:sz w:val="23"/>
          <w:szCs w:val="23"/>
        </w:rPr>
        <w:t xml:space="preserve"> a  </w:t>
      </w:r>
      <w:r w:rsidRPr="00091C8A">
        <w:rPr>
          <w:b/>
          <w:sz w:val="23"/>
          <w:szCs w:val="23"/>
        </w:rPr>
        <w:t>g</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b/>
          <w:sz w:val="23"/>
          <w:szCs w:val="23"/>
        </w:rPr>
      </w:pPr>
      <w:r w:rsidRPr="00091C8A">
        <w:rPr>
          <w:b/>
          <w:sz w:val="23"/>
          <w:szCs w:val="23"/>
        </w:rPr>
        <w:t>h) Se deroga</w:t>
      </w:r>
    </w:p>
    <w:p w:rsidR="00B11FF1" w:rsidRPr="00091C8A" w:rsidRDefault="00B11FF1" w:rsidP="00B11FF1">
      <w:pPr>
        <w:spacing w:after="0" w:line="240" w:lineRule="auto"/>
        <w:ind w:left="1440" w:right="0" w:firstLine="0"/>
        <w:rPr>
          <w:b/>
          <w:sz w:val="23"/>
          <w:szCs w:val="23"/>
        </w:rPr>
      </w:pPr>
    </w:p>
    <w:p w:rsidR="00B11FF1" w:rsidRPr="00091C8A" w:rsidRDefault="00B11FF1" w:rsidP="00B11FF1">
      <w:pPr>
        <w:spacing w:after="0" w:line="240" w:lineRule="auto"/>
        <w:ind w:left="1440" w:right="0" w:firstLine="0"/>
        <w:rPr>
          <w:sz w:val="23"/>
          <w:szCs w:val="23"/>
        </w:rPr>
      </w:pPr>
      <w:proofErr w:type="gramStart"/>
      <w:r w:rsidRPr="00091C8A">
        <w:rPr>
          <w:b/>
          <w:sz w:val="23"/>
          <w:szCs w:val="23"/>
        </w:rPr>
        <w:t xml:space="preserve">i) </w:t>
      </w:r>
      <w:r w:rsidRPr="00091C8A">
        <w:rPr>
          <w:sz w:val="23"/>
          <w:szCs w:val="23"/>
        </w:rPr>
        <w:t>…</w:t>
      </w:r>
      <w:proofErr w:type="gramEnd"/>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sz w:val="23"/>
          <w:szCs w:val="23"/>
        </w:rPr>
        <w:t>…</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sz w:val="23"/>
          <w:szCs w:val="23"/>
        </w:rPr>
        <w:t>…</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III</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113.</w:t>
      </w:r>
      <w:r w:rsidRPr="00091C8A">
        <w:rPr>
          <w:sz w:val="23"/>
          <w:szCs w:val="23"/>
        </w:rPr>
        <w:t xml:space="preserve"> ...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w:t>
      </w:r>
      <w:r w:rsidRPr="00091C8A">
        <w:rPr>
          <w:sz w:val="23"/>
          <w:szCs w:val="23"/>
        </w:rPr>
        <w:t xml:space="preserve">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II.</w:t>
      </w:r>
      <w:r w:rsidRPr="00091C8A">
        <w:rPr>
          <w:sz w:val="23"/>
          <w:szCs w:val="23"/>
        </w:rPr>
        <w:t xml:space="preserve"> y </w:t>
      </w:r>
      <w:r w:rsidRPr="00091C8A">
        <w:rPr>
          <w:b/>
          <w:sz w:val="23"/>
          <w:szCs w:val="23"/>
        </w:rPr>
        <w:t>III.</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116.</w:t>
      </w:r>
      <w:r w:rsidRPr="00091C8A">
        <w:rPr>
          <w:sz w:val="23"/>
          <w:szCs w:val="23"/>
        </w:rPr>
        <w:t xml:space="preserve"> ...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w:t>
      </w:r>
      <w:r w:rsidRPr="00091C8A">
        <w:rPr>
          <w:sz w:val="23"/>
          <w:szCs w:val="23"/>
        </w:rPr>
        <w:t xml:space="preserve"> a </w:t>
      </w:r>
      <w:proofErr w:type="spellStart"/>
      <w:r w:rsidRPr="00091C8A">
        <w:rPr>
          <w:b/>
          <w:sz w:val="23"/>
          <w:szCs w:val="23"/>
        </w:rPr>
        <w:t>VIl</w:t>
      </w:r>
      <w:proofErr w:type="spellEnd"/>
      <w:r w:rsidRPr="00091C8A">
        <w:rPr>
          <w:b/>
          <w:sz w:val="23"/>
          <w:szCs w:val="23"/>
        </w:rPr>
        <w:t>.</w:t>
      </w:r>
      <w:r w:rsidRPr="00091C8A">
        <w:rPr>
          <w:sz w:val="23"/>
          <w:szCs w:val="23"/>
        </w:rPr>
        <w:t xml:space="preserve"> ...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VIII.</w:t>
      </w:r>
      <w:r w:rsidRPr="00091C8A">
        <w:rPr>
          <w:sz w:val="23"/>
          <w:szCs w:val="23"/>
        </w:rPr>
        <w:t xml:space="preserve"> Las Constituciones de los Estados </w:t>
      </w:r>
      <w:r w:rsidRPr="00091C8A">
        <w:rPr>
          <w:b/>
          <w:sz w:val="23"/>
          <w:szCs w:val="23"/>
        </w:rPr>
        <w:t>en términos de la ley general, definirán la competencia de los órganos encargados de la contraloría u homólogos de los poderes ejecutivo, legislativo y judicial y demás sujetos obligados</w:t>
      </w:r>
      <w:r w:rsidRPr="00091C8A">
        <w:rPr>
          <w:sz w:val="23"/>
          <w:szCs w:val="23"/>
        </w:rPr>
        <w:t xml:space="preserve"> responsables de garantizar el derecho de acceso a la información </w:t>
      </w:r>
      <w:r w:rsidRPr="00091C8A">
        <w:rPr>
          <w:b/>
          <w:sz w:val="23"/>
          <w:szCs w:val="23"/>
        </w:rPr>
        <w:t xml:space="preserve">pública </w:t>
      </w:r>
      <w:r w:rsidRPr="00091C8A">
        <w:rPr>
          <w:sz w:val="23"/>
          <w:szCs w:val="23"/>
        </w:rPr>
        <w:t>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r w:rsidRPr="00091C8A">
        <w:rPr>
          <w:b/>
          <w:sz w:val="23"/>
          <w:szCs w:val="23"/>
        </w:rPr>
        <w:t>IX.</w:t>
      </w:r>
      <w:r w:rsidRPr="00091C8A">
        <w:rPr>
          <w:sz w:val="23"/>
          <w:szCs w:val="23"/>
        </w:rPr>
        <w:t xml:space="preserve"> y </w:t>
      </w:r>
      <w:r w:rsidRPr="00091C8A">
        <w:rPr>
          <w:b/>
          <w:sz w:val="23"/>
          <w:szCs w:val="23"/>
        </w:rPr>
        <w:t>X</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36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123.</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720" w:right="0" w:firstLine="0"/>
        <w:rPr>
          <w:sz w:val="23"/>
          <w:szCs w:val="23"/>
        </w:rPr>
      </w:pPr>
      <w:proofErr w:type="gramStart"/>
      <w:r w:rsidRPr="00091C8A">
        <w:rPr>
          <w:b/>
          <w:sz w:val="23"/>
          <w:szCs w:val="23"/>
        </w:rPr>
        <w:t>A.</w:t>
      </w:r>
      <w:proofErr w:type="gramEnd"/>
      <w:r w:rsidRPr="00091C8A">
        <w:rPr>
          <w:sz w:val="23"/>
          <w:szCs w:val="23"/>
        </w:rPr>
        <w:t xml:space="preserve"> …</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b/>
          <w:sz w:val="23"/>
          <w:szCs w:val="23"/>
        </w:rPr>
        <w:t>I.</w:t>
      </w:r>
      <w:r w:rsidRPr="00091C8A">
        <w:rPr>
          <w:sz w:val="23"/>
          <w:szCs w:val="23"/>
        </w:rPr>
        <w:t xml:space="preserve"> a </w:t>
      </w:r>
      <w:r w:rsidRPr="00091C8A">
        <w:rPr>
          <w:b/>
          <w:sz w:val="23"/>
          <w:szCs w:val="23"/>
        </w:rPr>
        <w:t>XIX.</w:t>
      </w:r>
      <w:r w:rsidRPr="00091C8A">
        <w:rPr>
          <w:sz w:val="23"/>
          <w:szCs w:val="23"/>
        </w:rPr>
        <w:t xml:space="preserve"> …</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b/>
          <w:sz w:val="23"/>
          <w:szCs w:val="23"/>
        </w:rPr>
        <w:t>XX</w:t>
      </w:r>
      <w:proofErr w:type="gramStart"/>
      <w:r w:rsidRPr="00091C8A">
        <w:rPr>
          <w:b/>
          <w:sz w:val="23"/>
          <w:szCs w:val="23"/>
        </w:rPr>
        <w:t>.</w:t>
      </w:r>
      <w:r w:rsidRPr="00091C8A">
        <w:rPr>
          <w:sz w:val="23"/>
          <w:szCs w:val="23"/>
        </w:rPr>
        <w:t xml:space="preserve"> …</w:t>
      </w:r>
      <w:proofErr w:type="gramEnd"/>
    </w:p>
    <w:p w:rsidR="00B11FF1" w:rsidRPr="00091C8A" w:rsidRDefault="00B11FF1" w:rsidP="00B11FF1">
      <w:pPr>
        <w:spacing w:after="0" w:line="240" w:lineRule="auto"/>
        <w:ind w:left="1440" w:right="0" w:firstLine="403"/>
        <w:rPr>
          <w:sz w:val="23"/>
          <w:szCs w:val="23"/>
        </w:rPr>
      </w:pPr>
      <w:r w:rsidRPr="00091C8A">
        <w:rPr>
          <w:sz w:val="23"/>
          <w:szCs w:val="23"/>
        </w:rPr>
        <w:t xml:space="preserve"> …</w:t>
      </w:r>
    </w:p>
    <w:p w:rsidR="00B11FF1" w:rsidRPr="00091C8A" w:rsidRDefault="00B11FF1" w:rsidP="00B11FF1">
      <w:pPr>
        <w:spacing w:after="0" w:line="240" w:lineRule="auto"/>
        <w:ind w:left="1440" w:right="0" w:firstLine="403"/>
        <w:rPr>
          <w:sz w:val="23"/>
          <w:szCs w:val="23"/>
        </w:rPr>
      </w:pPr>
      <w:r w:rsidRPr="00091C8A">
        <w:rPr>
          <w:sz w:val="23"/>
          <w:szCs w:val="23"/>
        </w:rPr>
        <w:t xml:space="preserve"> …</w:t>
      </w:r>
    </w:p>
    <w:p w:rsidR="00B11FF1" w:rsidRPr="00091C8A" w:rsidRDefault="00B11FF1" w:rsidP="00B11FF1">
      <w:pPr>
        <w:spacing w:after="0" w:line="240" w:lineRule="auto"/>
        <w:ind w:left="1440" w:right="0" w:firstLine="403"/>
        <w:rPr>
          <w:sz w:val="23"/>
          <w:szCs w:val="23"/>
        </w:rPr>
      </w:pPr>
      <w:r w:rsidRPr="00091C8A">
        <w:rPr>
          <w:sz w:val="23"/>
          <w:szCs w:val="23"/>
        </w:rPr>
        <w:t xml:space="preserve"> …</w:t>
      </w:r>
    </w:p>
    <w:p w:rsidR="00B11FF1" w:rsidRPr="00091C8A" w:rsidRDefault="00B11FF1" w:rsidP="00B11FF1">
      <w:pPr>
        <w:spacing w:after="0" w:line="240" w:lineRule="auto"/>
        <w:ind w:left="1440" w:right="0" w:firstLine="403"/>
        <w:rPr>
          <w:sz w:val="23"/>
          <w:szCs w:val="23"/>
        </w:rPr>
      </w:pPr>
    </w:p>
    <w:p w:rsidR="00B11FF1" w:rsidRPr="00091C8A" w:rsidRDefault="00B11FF1" w:rsidP="00B11FF1">
      <w:pPr>
        <w:spacing w:after="0" w:line="240" w:lineRule="auto"/>
        <w:ind w:left="1843" w:right="0" w:firstLine="0"/>
        <w:rPr>
          <w:b/>
          <w:sz w:val="23"/>
          <w:szCs w:val="23"/>
        </w:rPr>
      </w:pPr>
      <w:r w:rsidRPr="00091C8A">
        <w:rPr>
          <w:b/>
          <w:sz w:val="23"/>
          <w:szCs w:val="23"/>
        </w:rPr>
        <w:t>El organismo descentralizado federal también tendrá competencia para conocer de los asuntos relacionados con el acceso a la información pública de los sindicatos y conocerá de los recursos de revisión que interpongan los particulares respecto de las resoluciones de los mismos.</w:t>
      </w:r>
    </w:p>
    <w:p w:rsidR="00B11FF1" w:rsidRPr="00091C8A" w:rsidRDefault="00B11FF1" w:rsidP="00B11FF1">
      <w:pPr>
        <w:spacing w:after="0" w:line="240" w:lineRule="auto"/>
        <w:ind w:left="1843" w:right="0" w:firstLine="0"/>
        <w:rPr>
          <w:b/>
          <w:sz w:val="23"/>
          <w:szCs w:val="23"/>
        </w:rPr>
      </w:pPr>
    </w:p>
    <w:p w:rsidR="00B11FF1" w:rsidRPr="00091C8A" w:rsidRDefault="00B11FF1" w:rsidP="00B11FF1">
      <w:pPr>
        <w:spacing w:after="0" w:line="240" w:lineRule="auto"/>
        <w:ind w:left="1843" w:right="0" w:firstLine="0"/>
        <w:rPr>
          <w:sz w:val="23"/>
          <w:szCs w:val="23"/>
        </w:rPr>
      </w:pPr>
      <w:r w:rsidRPr="00091C8A">
        <w:rPr>
          <w:sz w:val="23"/>
          <w:szCs w:val="23"/>
        </w:rPr>
        <w:t>…</w:t>
      </w:r>
    </w:p>
    <w:p w:rsidR="00B11FF1" w:rsidRPr="00091C8A" w:rsidRDefault="00B11FF1" w:rsidP="00B11FF1">
      <w:pPr>
        <w:spacing w:after="0" w:line="240" w:lineRule="auto"/>
        <w:ind w:left="1843" w:right="0" w:firstLine="0"/>
        <w:rPr>
          <w:sz w:val="23"/>
          <w:szCs w:val="23"/>
        </w:rPr>
      </w:pPr>
      <w:r w:rsidRPr="00091C8A">
        <w:rPr>
          <w:sz w:val="23"/>
          <w:szCs w:val="23"/>
        </w:rPr>
        <w:t>…</w:t>
      </w:r>
    </w:p>
    <w:p w:rsidR="00B11FF1" w:rsidRPr="00091C8A" w:rsidRDefault="00B11FF1" w:rsidP="00B11FF1">
      <w:pPr>
        <w:spacing w:after="0" w:line="240" w:lineRule="auto"/>
        <w:ind w:left="1843" w:right="0" w:firstLine="0"/>
        <w:rPr>
          <w:sz w:val="23"/>
          <w:szCs w:val="23"/>
        </w:rPr>
      </w:pPr>
      <w:r w:rsidRPr="00091C8A">
        <w:rPr>
          <w:sz w:val="23"/>
          <w:szCs w:val="23"/>
        </w:rPr>
        <w:t>…</w:t>
      </w:r>
    </w:p>
    <w:p w:rsidR="00B11FF1" w:rsidRDefault="00B11FF1" w:rsidP="00B11FF1">
      <w:pPr>
        <w:spacing w:after="0" w:line="240" w:lineRule="auto"/>
        <w:ind w:left="1843" w:right="0" w:firstLine="0"/>
        <w:rPr>
          <w:sz w:val="23"/>
          <w:szCs w:val="23"/>
        </w:rPr>
      </w:pPr>
      <w:r w:rsidRPr="00091C8A">
        <w:rPr>
          <w:sz w:val="23"/>
          <w:szCs w:val="23"/>
        </w:rPr>
        <w:t>…</w:t>
      </w:r>
    </w:p>
    <w:p w:rsidR="00B11FF1" w:rsidRDefault="00B11FF1" w:rsidP="00B11FF1">
      <w:pPr>
        <w:spacing w:after="0" w:line="240" w:lineRule="auto"/>
        <w:ind w:left="1843" w:right="0" w:firstLine="0"/>
        <w:rPr>
          <w:sz w:val="23"/>
          <w:szCs w:val="23"/>
        </w:rPr>
      </w:pPr>
    </w:p>
    <w:p w:rsidR="00B11FF1" w:rsidRPr="00091C8A" w:rsidRDefault="00B11FF1" w:rsidP="00B11FF1">
      <w:pPr>
        <w:spacing w:after="0" w:line="240" w:lineRule="auto"/>
        <w:ind w:right="0"/>
        <w:rPr>
          <w:sz w:val="23"/>
          <w:szCs w:val="23"/>
        </w:rPr>
      </w:pPr>
      <w:r>
        <w:rPr>
          <w:b/>
          <w:sz w:val="23"/>
          <w:szCs w:val="23"/>
        </w:rPr>
        <w:t>XX</w:t>
      </w:r>
      <w:r w:rsidRPr="006A2497">
        <w:rPr>
          <w:b/>
          <w:sz w:val="23"/>
          <w:szCs w:val="23"/>
        </w:rPr>
        <w:t>I</w:t>
      </w:r>
      <w:r>
        <w:rPr>
          <w:sz w:val="23"/>
          <w:szCs w:val="23"/>
        </w:rPr>
        <w:t xml:space="preserve">. a </w:t>
      </w:r>
      <w:r w:rsidRPr="006A2497">
        <w:rPr>
          <w:b/>
          <w:sz w:val="23"/>
          <w:szCs w:val="23"/>
        </w:rPr>
        <w:t>X</w:t>
      </w:r>
      <w:r>
        <w:rPr>
          <w:b/>
          <w:sz w:val="23"/>
          <w:szCs w:val="23"/>
        </w:rPr>
        <w:t>XX</w:t>
      </w:r>
      <w:r w:rsidRPr="006A2497">
        <w:rPr>
          <w:b/>
          <w:sz w:val="23"/>
          <w:szCs w:val="23"/>
        </w:rPr>
        <w:t xml:space="preserve">I. </w:t>
      </w:r>
      <w:r>
        <w:rPr>
          <w:sz w:val="23"/>
          <w:szCs w:val="23"/>
        </w:rPr>
        <w:t>…</w:t>
      </w:r>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720" w:right="0" w:firstLine="0"/>
        <w:rPr>
          <w:sz w:val="23"/>
          <w:szCs w:val="23"/>
        </w:rPr>
      </w:pPr>
      <w:proofErr w:type="gramStart"/>
      <w:r w:rsidRPr="00091C8A">
        <w:rPr>
          <w:b/>
          <w:sz w:val="23"/>
          <w:szCs w:val="23"/>
        </w:rPr>
        <w:t>B.</w:t>
      </w:r>
      <w:r w:rsidRPr="00091C8A">
        <w:rPr>
          <w:sz w:val="23"/>
          <w:szCs w:val="23"/>
        </w:rPr>
        <w:t xml:space="preserve"> …</w:t>
      </w:r>
      <w:proofErr w:type="gramEnd"/>
    </w:p>
    <w:p w:rsidR="00B11FF1" w:rsidRPr="00091C8A" w:rsidRDefault="00B11FF1" w:rsidP="00B11FF1">
      <w:pPr>
        <w:spacing w:after="0" w:line="240" w:lineRule="auto"/>
        <w:ind w:left="72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b/>
          <w:sz w:val="23"/>
          <w:szCs w:val="23"/>
        </w:rPr>
        <w:t>I.</w:t>
      </w:r>
      <w:r w:rsidRPr="00091C8A">
        <w:rPr>
          <w:sz w:val="23"/>
          <w:szCs w:val="23"/>
        </w:rPr>
        <w:t xml:space="preserve"> a </w:t>
      </w:r>
      <w:r w:rsidRPr="00091C8A">
        <w:rPr>
          <w:b/>
          <w:sz w:val="23"/>
          <w:szCs w:val="23"/>
        </w:rPr>
        <w:t>XI.</w:t>
      </w:r>
      <w:r w:rsidRPr="00091C8A">
        <w:rPr>
          <w:sz w:val="23"/>
          <w:szCs w:val="23"/>
        </w:rPr>
        <w:t xml:space="preserve"> …</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b/>
          <w:sz w:val="23"/>
          <w:szCs w:val="23"/>
        </w:rPr>
      </w:pPr>
      <w:r w:rsidRPr="00091C8A">
        <w:rPr>
          <w:b/>
          <w:sz w:val="23"/>
          <w:szCs w:val="23"/>
        </w:rPr>
        <w:t xml:space="preserve">XII. </w:t>
      </w:r>
      <w:r w:rsidRPr="00091C8A">
        <w:rPr>
          <w:sz w:val="23"/>
          <w:szCs w:val="23"/>
        </w:rPr>
        <w:t xml:space="preserve">Los conflictos individuales, colectivos o </w:t>
      </w:r>
      <w:proofErr w:type="spellStart"/>
      <w:r w:rsidRPr="00091C8A">
        <w:rPr>
          <w:sz w:val="23"/>
          <w:szCs w:val="23"/>
        </w:rPr>
        <w:t>intersindicales</w:t>
      </w:r>
      <w:proofErr w:type="spellEnd"/>
      <w:r w:rsidRPr="00091C8A">
        <w:rPr>
          <w:sz w:val="23"/>
          <w:szCs w:val="23"/>
        </w:rPr>
        <w:t xml:space="preserve"> serán sometidos a un Tribunal Federal de Conciliación y Arbitraje integrado según lo prevenido en la ley reglamentaria. </w:t>
      </w:r>
      <w:r w:rsidRPr="00091C8A">
        <w:rPr>
          <w:b/>
          <w:sz w:val="23"/>
          <w:szCs w:val="23"/>
        </w:rPr>
        <w:t>Asimismo, conocerá de los asuntos relacionados con el acceso a la información pública de los sindicatos de los trabajadores al servicio del Estado y de los recursos de revisión que interpongan los particulares respecto de las resoluciones de los mismos.</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sz w:val="23"/>
          <w:szCs w:val="23"/>
        </w:rPr>
        <w:t>Los conflictos entre el Poder Judicial de la Federación y sus servidores, así como los que se susciten entre la Suprema Corte de Justicia y sus empleados, serán resueltos por el Tribunal de Disciplina Judicial.</w:t>
      </w:r>
    </w:p>
    <w:p w:rsidR="00B11FF1" w:rsidRPr="00091C8A" w:rsidRDefault="00B11FF1" w:rsidP="00B11FF1">
      <w:pPr>
        <w:spacing w:after="0" w:line="240" w:lineRule="auto"/>
        <w:ind w:left="1440" w:right="0" w:firstLine="0"/>
        <w:rPr>
          <w:sz w:val="23"/>
          <w:szCs w:val="23"/>
        </w:rPr>
      </w:pPr>
    </w:p>
    <w:p w:rsidR="00B11FF1" w:rsidRPr="00091C8A" w:rsidRDefault="00B11FF1" w:rsidP="00B11FF1">
      <w:pPr>
        <w:spacing w:after="0" w:line="240" w:lineRule="auto"/>
        <w:ind w:left="1440" w:right="0" w:firstLine="0"/>
        <w:rPr>
          <w:sz w:val="23"/>
          <w:szCs w:val="23"/>
        </w:rPr>
      </w:pPr>
      <w:r w:rsidRPr="00091C8A">
        <w:rPr>
          <w:b/>
          <w:sz w:val="23"/>
          <w:szCs w:val="23"/>
        </w:rPr>
        <w:t>XIII.</w:t>
      </w:r>
      <w:r w:rsidRPr="00091C8A">
        <w:rPr>
          <w:sz w:val="23"/>
          <w:szCs w:val="23"/>
        </w:rPr>
        <w:t xml:space="preserve"> a </w:t>
      </w:r>
      <w:r w:rsidRPr="00091C8A">
        <w:rPr>
          <w:b/>
          <w:sz w:val="23"/>
          <w:szCs w:val="23"/>
        </w:rPr>
        <w:t>XIV.</w:t>
      </w:r>
      <w:r w:rsidRPr="00091C8A">
        <w:rPr>
          <w:sz w:val="23"/>
          <w:szCs w:val="23"/>
        </w:rPr>
        <w:t xml:space="preserve"> …</w:t>
      </w:r>
    </w:p>
    <w:p w:rsidR="00B11FF1" w:rsidRPr="00091C8A" w:rsidRDefault="00B11FF1" w:rsidP="00B11FF1">
      <w:pPr>
        <w:spacing w:after="0" w:line="240" w:lineRule="auto"/>
        <w:ind w:left="0" w:right="0" w:firstLine="0"/>
        <w:rPr>
          <w:b/>
          <w:sz w:val="23"/>
          <w:szCs w:val="23"/>
        </w:rPr>
      </w:pPr>
    </w:p>
    <w:p w:rsidR="00B11FF1" w:rsidRPr="00091C8A" w:rsidRDefault="00B11FF1" w:rsidP="00B11FF1">
      <w:pPr>
        <w:spacing w:after="0" w:line="240" w:lineRule="auto"/>
        <w:ind w:left="0" w:right="0" w:firstLine="0"/>
        <w:rPr>
          <w:sz w:val="23"/>
          <w:szCs w:val="23"/>
        </w:rPr>
      </w:pPr>
      <w:r w:rsidRPr="00091C8A">
        <w:rPr>
          <w:b/>
          <w:sz w:val="23"/>
          <w:szCs w:val="23"/>
        </w:rPr>
        <w:t>Artículo 134.</w:t>
      </w:r>
      <w:r w:rsidRPr="00091C8A">
        <w:rPr>
          <w:sz w:val="23"/>
          <w:szCs w:val="23"/>
        </w:rPr>
        <w:t xml:space="preserve"> …</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b/>
          <w:sz w:val="23"/>
          <w:szCs w:val="23"/>
        </w:rPr>
      </w:pPr>
      <w:r w:rsidRPr="00091C8A">
        <w:rPr>
          <w:b/>
          <w:sz w:val="23"/>
          <w:szCs w:val="23"/>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rsidR="00B11FF1" w:rsidRPr="00091C8A" w:rsidRDefault="00B11FF1" w:rsidP="00B11FF1">
      <w:pPr>
        <w:spacing w:after="0" w:line="240" w:lineRule="auto"/>
        <w:ind w:left="0" w:right="0" w:firstLine="0"/>
        <w:rPr>
          <w:sz w:val="23"/>
          <w:szCs w:val="23"/>
        </w:rPr>
      </w:pP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Pr="00091C8A" w:rsidRDefault="00B11FF1" w:rsidP="00B11FF1">
      <w:pPr>
        <w:spacing w:after="0" w:line="240" w:lineRule="auto"/>
        <w:ind w:left="0" w:right="0" w:firstLine="0"/>
        <w:rPr>
          <w:sz w:val="23"/>
          <w:szCs w:val="23"/>
        </w:rPr>
      </w:pPr>
      <w:r w:rsidRPr="00091C8A">
        <w:rPr>
          <w:sz w:val="23"/>
          <w:szCs w:val="23"/>
        </w:rPr>
        <w:t>…</w:t>
      </w:r>
    </w:p>
    <w:p w:rsidR="00B11FF1" w:rsidRDefault="00B11FF1" w:rsidP="00B11FF1">
      <w:pPr>
        <w:spacing w:after="0" w:line="240" w:lineRule="auto"/>
        <w:ind w:left="0" w:right="0" w:firstLine="0"/>
      </w:pPr>
    </w:p>
    <w:p w:rsidR="00B11FF1" w:rsidRDefault="00B11FF1" w:rsidP="00B11FF1">
      <w:pPr>
        <w:spacing w:after="0" w:line="360" w:lineRule="auto"/>
        <w:ind w:left="0" w:right="0" w:firstLine="0"/>
      </w:pPr>
    </w:p>
    <w:p w:rsidR="00B11FF1" w:rsidRPr="00AA668A" w:rsidRDefault="00B11FF1" w:rsidP="00B11FF1">
      <w:pPr>
        <w:spacing w:after="0" w:line="276" w:lineRule="auto"/>
        <w:ind w:left="0" w:right="0" w:firstLine="0"/>
        <w:jc w:val="center"/>
        <w:rPr>
          <w:b/>
          <w:sz w:val="23"/>
          <w:szCs w:val="23"/>
        </w:rPr>
      </w:pPr>
      <w:r w:rsidRPr="00AA668A">
        <w:rPr>
          <w:b/>
          <w:sz w:val="23"/>
          <w:szCs w:val="23"/>
        </w:rPr>
        <w:t>Transitorios</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 xml:space="preserve">Primero.- </w:t>
      </w:r>
      <w:r w:rsidRPr="00AA668A">
        <w:rPr>
          <w:sz w:val="23"/>
          <w:szCs w:val="23"/>
        </w:rPr>
        <w:t>El presente Decreto entrará en vigor al día siguiente de su publicación en el Diario Oficial de la Federación, salvo lo dispuesto en el artículo Décimo transitorio.</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Segundo.-</w:t>
      </w:r>
      <w:r w:rsidRPr="00AA668A">
        <w:rPr>
          <w:sz w:val="23"/>
          <w:szCs w:val="23"/>
        </w:rPr>
        <w:t xml:space="preserve"> El Congreso de la Unión tendrá un plazo de noventa días naturales a partir de la entrada en vigor del presente Decreto para realizar las adecuaciones necesarias a las leyes que correspondan para dar cumplimiento a éste, salvo lo dispuesto en el artículo Décimo transitorio.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El Ejecutivo Federal deberá emitir los decretos de extinción correspondientes a efecto de dar cumplimiento al artículo 134, párrafo tercero, del presente Decreto.</w:t>
      </w:r>
    </w:p>
    <w:p w:rsidR="00B11FF1" w:rsidRDefault="00B11FF1" w:rsidP="00B11FF1">
      <w:pPr>
        <w:spacing w:after="0" w:line="276" w:lineRule="auto"/>
        <w:ind w:left="0" w:right="0" w:firstLine="0"/>
        <w:rPr>
          <w:b/>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Tercero.-</w:t>
      </w:r>
      <w:r w:rsidRPr="00AA668A">
        <w:rPr>
          <w:sz w:val="23"/>
          <w:szCs w:val="23"/>
        </w:rPr>
        <w:t xml:space="preserve"> Las economías y ahorros que se generen con la extinción de los entes públicos materia del presente decreto se destinarán al Fondo de Pensiones para el Bienestar en términos de la legislación aplicable.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Cuarto.-</w:t>
      </w:r>
      <w:r w:rsidRPr="00AA668A">
        <w:rPr>
          <w:sz w:val="23"/>
          <w:szCs w:val="23"/>
        </w:rPr>
        <w:t xml:space="preserve"> 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Quinto.-</w:t>
      </w:r>
      <w:r w:rsidRPr="00AA668A">
        <w:rPr>
          <w:sz w:val="23"/>
          <w:szCs w:val="23"/>
        </w:rPr>
        <w:t xml:space="preserve"> Una vez que entre en vigor la legislación a la que hace referencia el artículo Segundo transitorio, se entenderán extintos los entes públicos a los que hace referencia el presente Decreto, salvo lo dispuesto en los artículos Décimo y Décimo Primero transitorios.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 corresponda, en los términos del presente Decreto y de la legislación secundaria que al efecto se emita.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Sexto.-</w:t>
      </w:r>
      <w:r w:rsidRPr="00AA668A">
        <w:rPr>
          <w:sz w:val="23"/>
          <w:szCs w:val="23"/>
        </w:rPr>
        <w:t xml:space="preserve"> 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 salvo aquellos cuya vigencia de su nombramiento concluya previamente.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Lo mismo sucederá con las designaciones que derivan del organismo señalado en el artículo 3o.</w:t>
      </w:r>
      <w:r>
        <w:rPr>
          <w:sz w:val="23"/>
          <w:szCs w:val="23"/>
        </w:rPr>
        <w:t>,</w:t>
      </w:r>
      <w:r w:rsidRPr="00AA668A">
        <w:rPr>
          <w:sz w:val="23"/>
          <w:szCs w:val="23"/>
        </w:rPr>
        <w:t xml:space="preserve"> fracción IX, que se deroga conforme al presente Decreto.</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Cuando para efectos de integrar el quorum del organismo público de que se trate, requiera realizarse un nuevo nombramiento, la temporalidad de éste no podrá exceder en ningún caso a la entrada en vigor de las leyes secundarias.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Séptimo.-</w:t>
      </w:r>
      <w:r w:rsidRPr="00AA668A">
        <w:rPr>
          <w:sz w:val="23"/>
          <w:szCs w:val="23"/>
        </w:rPr>
        <w:t xml:space="preserve"> 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Octavo.-</w:t>
      </w:r>
      <w:r w:rsidRPr="00AA668A">
        <w:rPr>
          <w:sz w:val="23"/>
          <w:szCs w:val="23"/>
        </w:rPr>
        <w:t xml:space="preserve"> Quedan derogadas todas las disposiciones que se opongan a este Decreto. </w:t>
      </w:r>
    </w:p>
    <w:p w:rsidR="00B11FF1" w:rsidRPr="00AA668A" w:rsidRDefault="00B11FF1" w:rsidP="00B11FF1">
      <w:pPr>
        <w:spacing w:after="0" w:line="276"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Noveno.-</w:t>
      </w:r>
      <w:r w:rsidRPr="00AA668A">
        <w:rPr>
          <w:sz w:val="23"/>
          <w:szCs w:val="23"/>
        </w:rPr>
        <w:t xml:space="preserve"> Los títulos habilitantes otorgados por el instituto Federal de Telecomunicaciones continuarán vigentes en sus términos, sin perjuicio de que los concesionarios deban cumplir con las obligaciones y contraprestaciones que en su caso les imponga el Ejecutivo Federal, en ejercicio de sus atribuciones. </w:t>
      </w:r>
    </w:p>
    <w:p w:rsidR="00B11FF1" w:rsidRPr="00AA668A" w:rsidRDefault="00B11FF1" w:rsidP="00B11FF1">
      <w:pPr>
        <w:spacing w:after="0" w:line="36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Décimo.-</w:t>
      </w:r>
      <w:r w:rsidRPr="00AA668A">
        <w:rPr>
          <w:sz w:val="23"/>
          <w:szCs w:val="23"/>
        </w:rPr>
        <w:t xml:space="preserve"> 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El Congreso de la Unión expedirá las leyes secundarias en materia de competencia y libre concurrencia; y en materia de telecomunicaciones y radiodifusión, respectivamente, para el ejercicio de las facultades previstas en el artículo 28 de esta Constitución.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 xml:space="preserve">La autoridad en materia de libre competencia y concurrencia contará con personalidad jurídica y patrimonio propio, estará dotada de independencia técnica y operativa en sus decisiones, organización y funcionamiento, y se garantizará la separación entre la autoridad que investiga y la que resuelve los procedimientos.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Décimo Primero.-</w:t>
      </w:r>
      <w:r w:rsidRPr="00AA668A">
        <w:rPr>
          <w:sz w:val="23"/>
          <w:szCs w:val="23"/>
        </w:rPr>
        <w:t xml:space="preserve"> 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 </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sz w:val="23"/>
          <w:szCs w:val="23"/>
        </w:rPr>
        <w:t>Los Comisionados del Instituto Federal de Telecomunicaciones y de la Comisión Federal de Competencia Económica que continúen en su encargo, concluirán sus funciones a la entrada en vigor del presente Decreto, en términos del artículo Décimo transitorio.</w:t>
      </w:r>
    </w:p>
    <w:p w:rsidR="00B11FF1" w:rsidRPr="00AA668A" w:rsidRDefault="00B11FF1" w:rsidP="00B11FF1">
      <w:pPr>
        <w:spacing w:after="0" w:line="240" w:lineRule="auto"/>
        <w:ind w:left="0" w:right="0" w:firstLine="0"/>
        <w:rPr>
          <w:sz w:val="23"/>
          <w:szCs w:val="23"/>
        </w:rPr>
      </w:pPr>
    </w:p>
    <w:p w:rsidR="00B11FF1" w:rsidRPr="00AA668A" w:rsidRDefault="00B11FF1" w:rsidP="00B11FF1">
      <w:pPr>
        <w:spacing w:after="0" w:line="276" w:lineRule="auto"/>
        <w:ind w:left="0" w:right="0" w:firstLine="0"/>
        <w:rPr>
          <w:sz w:val="23"/>
          <w:szCs w:val="23"/>
        </w:rPr>
      </w:pPr>
      <w:r w:rsidRPr="00AA668A">
        <w:rPr>
          <w:b/>
          <w:sz w:val="23"/>
          <w:szCs w:val="23"/>
        </w:rPr>
        <w:t>Décimo Segundo.-</w:t>
      </w:r>
      <w:r w:rsidRPr="00AA668A">
        <w:rPr>
          <w:sz w:val="23"/>
          <w:szCs w:val="23"/>
        </w:rPr>
        <w:t xml:space="preserve"> A partir de la entrada en vigor del presente Decreto, la entidad paraestatal denominada Organismo Promotor de Inversiones en Telecomunicaciones quedará sectorizada a la Secretaría de Infraestructura, Comunicaciones y Transportes.</w:t>
      </w:r>
    </w:p>
    <w:p w:rsidR="00B11FF1" w:rsidRDefault="00B11FF1" w:rsidP="00B11FF1">
      <w:pPr>
        <w:spacing w:after="0" w:line="360" w:lineRule="auto"/>
        <w:ind w:left="0" w:right="0" w:firstLine="0"/>
      </w:pPr>
    </w:p>
    <w:p w:rsidR="00B11FF1" w:rsidRPr="003628AC" w:rsidRDefault="00B11FF1" w:rsidP="00B11FF1">
      <w:pPr>
        <w:spacing w:after="0" w:line="240" w:lineRule="auto"/>
        <w:ind w:left="0" w:right="0" w:firstLine="0"/>
        <w:jc w:val="center"/>
        <w:rPr>
          <w:rFonts w:eastAsia="Calibri"/>
          <w:b/>
          <w:color w:val="000000"/>
          <w:lang w:eastAsia="en-US"/>
        </w:rPr>
      </w:pPr>
      <w:r w:rsidRPr="003628AC">
        <w:rPr>
          <w:rFonts w:eastAsia="Calibri"/>
          <w:b/>
          <w:color w:val="000000"/>
          <w:lang w:eastAsia="en-US"/>
        </w:rPr>
        <w:t>T r a n s i t o r i o s</w:t>
      </w:r>
    </w:p>
    <w:p w:rsidR="00B11FF1" w:rsidRPr="003628AC" w:rsidRDefault="00B11FF1" w:rsidP="00B11FF1">
      <w:pPr>
        <w:spacing w:after="0" w:line="240" w:lineRule="auto"/>
        <w:ind w:left="0" w:right="-6" w:hanging="11"/>
        <w:jc w:val="left"/>
        <w:rPr>
          <w:rFonts w:eastAsia="Calibri"/>
          <w:b/>
          <w:color w:val="000000"/>
          <w:lang w:eastAsia="en-US"/>
        </w:rPr>
      </w:pPr>
    </w:p>
    <w:p w:rsidR="00B11FF1" w:rsidRPr="003628AC" w:rsidRDefault="00B11FF1" w:rsidP="00B11FF1">
      <w:pPr>
        <w:spacing w:after="0" w:line="276" w:lineRule="auto"/>
        <w:ind w:left="0" w:right="-6" w:hanging="11"/>
        <w:jc w:val="left"/>
        <w:rPr>
          <w:rFonts w:eastAsia="Calibri"/>
          <w:b/>
          <w:color w:val="000000"/>
          <w:lang w:eastAsia="en-US"/>
        </w:rPr>
      </w:pPr>
      <w:r w:rsidRPr="003628AC">
        <w:rPr>
          <w:rFonts w:eastAsia="Calibri"/>
          <w:b/>
          <w:color w:val="000000"/>
          <w:lang w:eastAsia="en-US"/>
        </w:rPr>
        <w:t>Publicación</w:t>
      </w:r>
    </w:p>
    <w:p w:rsidR="00B11FF1" w:rsidRPr="003628AC" w:rsidRDefault="00B11FF1" w:rsidP="00B11FF1">
      <w:pPr>
        <w:spacing w:after="0" w:line="276" w:lineRule="auto"/>
        <w:ind w:left="0" w:right="-6" w:hanging="11"/>
        <w:rPr>
          <w:rFonts w:eastAsia="Calibri"/>
          <w:color w:val="000000"/>
          <w:lang w:eastAsia="en-US"/>
        </w:rPr>
      </w:pPr>
      <w:r w:rsidRPr="003628AC">
        <w:rPr>
          <w:rFonts w:eastAsia="Calibri"/>
          <w:b/>
          <w:color w:val="000000"/>
          <w:lang w:eastAsia="en-US"/>
        </w:rPr>
        <w:t xml:space="preserve">Artículo primero. </w:t>
      </w:r>
      <w:r>
        <w:rPr>
          <w:rFonts w:eastAsia="Calibri"/>
          <w:color w:val="000000"/>
          <w:lang w:eastAsia="en-US"/>
        </w:rPr>
        <w:t>Publíquese este D</w:t>
      </w:r>
      <w:r w:rsidRPr="003628AC">
        <w:rPr>
          <w:rFonts w:eastAsia="Calibri"/>
          <w:color w:val="000000"/>
          <w:lang w:eastAsia="en-US"/>
        </w:rPr>
        <w:t>ecreto en el Diario Oficial del Gobierno del Estado de Yucatán.</w:t>
      </w:r>
    </w:p>
    <w:p w:rsidR="00B11FF1" w:rsidRDefault="00B11FF1" w:rsidP="00B11FF1">
      <w:pPr>
        <w:spacing w:after="0" w:line="276" w:lineRule="auto"/>
        <w:ind w:left="0" w:right="-6" w:hanging="11"/>
        <w:rPr>
          <w:rFonts w:eastAsia="Calibri"/>
          <w:b/>
          <w:color w:val="000000"/>
          <w:lang w:eastAsia="en-US"/>
        </w:rPr>
      </w:pPr>
    </w:p>
    <w:p w:rsidR="00B11FF1" w:rsidRPr="003628AC" w:rsidRDefault="00B11FF1" w:rsidP="00B11FF1">
      <w:pPr>
        <w:spacing w:after="0" w:line="276" w:lineRule="auto"/>
        <w:ind w:left="0" w:right="-6" w:hanging="11"/>
        <w:rPr>
          <w:rFonts w:eastAsia="Calibri"/>
          <w:b/>
          <w:color w:val="000000"/>
          <w:lang w:eastAsia="en-US"/>
        </w:rPr>
      </w:pPr>
    </w:p>
    <w:p w:rsidR="00B11FF1" w:rsidRPr="003628AC" w:rsidRDefault="00B11FF1" w:rsidP="00B11FF1">
      <w:pPr>
        <w:spacing w:after="0" w:line="276" w:lineRule="auto"/>
        <w:ind w:left="0" w:right="-6" w:hanging="11"/>
        <w:rPr>
          <w:rFonts w:eastAsia="Calibri"/>
          <w:b/>
          <w:color w:val="000000"/>
          <w:lang w:eastAsia="en-US"/>
        </w:rPr>
      </w:pPr>
      <w:r w:rsidRPr="003628AC">
        <w:rPr>
          <w:rFonts w:eastAsia="Calibri"/>
          <w:b/>
          <w:color w:val="000000"/>
          <w:lang w:eastAsia="en-US"/>
        </w:rPr>
        <w:t>Notificación</w:t>
      </w:r>
    </w:p>
    <w:p w:rsidR="00B11FF1" w:rsidRDefault="00B11FF1" w:rsidP="00B11FF1">
      <w:pPr>
        <w:spacing w:after="0" w:line="276" w:lineRule="auto"/>
        <w:ind w:left="0" w:right="-6" w:hanging="11"/>
        <w:rPr>
          <w:rFonts w:eastAsia="Calibri"/>
          <w:color w:val="000000"/>
          <w:lang w:eastAsia="en-US"/>
        </w:rPr>
      </w:pPr>
      <w:r w:rsidRPr="003628AC">
        <w:rPr>
          <w:rFonts w:eastAsia="Calibri"/>
          <w:b/>
          <w:color w:val="000000"/>
          <w:lang w:eastAsia="en-US"/>
        </w:rPr>
        <w:t xml:space="preserve">Artículo segundo. </w:t>
      </w:r>
      <w:r w:rsidRPr="003628AC">
        <w:rPr>
          <w:rFonts w:eastAsia="Calibri"/>
          <w:color w:val="000000"/>
          <w:lang w:eastAsia="en-US"/>
        </w:rPr>
        <w:t>Envíese a la Cámara de Senadores del Honorable Congreso de la Unión, esta Minuta aprobada por el Congreso del Estado de Yucatán, para los efectos legales que correspondan.</w:t>
      </w:r>
    </w:p>
    <w:p w:rsidR="0061169A" w:rsidRDefault="0061169A" w:rsidP="0073503E">
      <w:pPr>
        <w:spacing w:after="0" w:line="360" w:lineRule="auto"/>
        <w:ind w:left="0" w:right="-6" w:hanging="11"/>
        <w:rPr>
          <w:rFonts w:eastAsia="Calibri"/>
          <w:color w:val="000000"/>
          <w:lang w:eastAsia="en-US"/>
        </w:rPr>
      </w:pPr>
    </w:p>
    <w:p w:rsidR="0061169A" w:rsidRDefault="0061169A" w:rsidP="0061169A">
      <w:pPr>
        <w:spacing w:after="0" w:line="240" w:lineRule="auto"/>
        <w:ind w:left="0" w:right="-6" w:hanging="11"/>
        <w:rPr>
          <w:rFonts w:eastAsia="Calibri"/>
          <w:b/>
          <w:bCs/>
          <w:color w:val="000000"/>
          <w:lang w:eastAsia="en-US"/>
        </w:rPr>
      </w:pPr>
      <w:r w:rsidRPr="0061169A">
        <w:rPr>
          <w:rFonts w:eastAsia="Calibri"/>
          <w:b/>
          <w:bCs/>
          <w:color w:val="000000"/>
          <w:lang w:eastAsia="en-US"/>
        </w:rPr>
        <w:t>DADO EN EL SALÓN DE SESIONES ‘‘CONSTITUYENTES DE 1918’’ DEL RECINTO DEL PODER LEGISLATIVO</w:t>
      </w:r>
      <w:r w:rsidRPr="00F11C01">
        <w:rPr>
          <w:rFonts w:eastAsia="Calibri"/>
          <w:b/>
          <w:bCs/>
          <w:color w:val="000000"/>
          <w:lang w:eastAsia="en-US"/>
        </w:rPr>
        <w:t>, EN LA CIUDAD DE MÉRIDA, YUCATÁN, A LOS D</w:t>
      </w:r>
      <w:r w:rsidR="00B11FF1">
        <w:rPr>
          <w:rFonts w:eastAsia="Calibri"/>
          <w:b/>
          <w:bCs/>
          <w:color w:val="000000"/>
          <w:lang w:eastAsia="en-US"/>
        </w:rPr>
        <w:t>OS</w:t>
      </w:r>
      <w:r w:rsidRPr="00F11C01">
        <w:rPr>
          <w:rFonts w:eastAsia="Calibri"/>
          <w:b/>
          <w:bCs/>
          <w:color w:val="000000"/>
          <w:lang w:eastAsia="en-US"/>
        </w:rPr>
        <w:t xml:space="preserve"> DÍAS DEL MES DE </w:t>
      </w:r>
      <w:r w:rsidR="00B11FF1">
        <w:rPr>
          <w:rFonts w:eastAsia="Calibri"/>
          <w:b/>
          <w:bCs/>
          <w:color w:val="000000"/>
          <w:lang w:eastAsia="en-US"/>
        </w:rPr>
        <w:t xml:space="preserve">DICIEMBRE </w:t>
      </w:r>
      <w:r w:rsidRPr="00F11C01">
        <w:rPr>
          <w:rFonts w:eastAsia="Calibri"/>
          <w:b/>
          <w:bCs/>
          <w:color w:val="000000"/>
          <w:lang w:eastAsia="en-US"/>
        </w:rPr>
        <w:t xml:space="preserve">DEL AÑO DOS MIL VEINTICUATRO. </w:t>
      </w:r>
    </w:p>
    <w:p w:rsidR="001739CC" w:rsidRPr="00404531" w:rsidRDefault="001739CC" w:rsidP="00404531">
      <w:pPr>
        <w:spacing w:after="0" w:line="240" w:lineRule="auto"/>
        <w:ind w:left="0" w:right="0" w:firstLine="0"/>
        <w:rPr>
          <w:b/>
          <w:bCs/>
          <w:sz w:val="23"/>
          <w:szCs w:val="23"/>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404531" w:rsidTr="00405A87">
        <w:trPr>
          <w:trHeight w:val="759"/>
        </w:trPr>
        <w:tc>
          <w:tcPr>
            <w:tcW w:w="10065" w:type="dxa"/>
          </w:tcPr>
          <w:p w:rsidR="00F84EBF" w:rsidRDefault="00F84EBF" w:rsidP="00404531">
            <w:pPr>
              <w:jc w:val="center"/>
              <w:rPr>
                <w:rFonts w:ascii="Arial" w:eastAsia="Arial" w:hAnsi="Arial" w:cs="Arial"/>
                <w:b/>
                <w:color w:val="000000"/>
                <w:sz w:val="23"/>
                <w:szCs w:val="23"/>
                <w:lang w:val="pt-BR" w:eastAsia="es-MX"/>
              </w:rPr>
            </w:pPr>
          </w:p>
          <w:p w:rsidR="0073503E" w:rsidRPr="00404531" w:rsidRDefault="0073503E"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r w:rsidRPr="00404531">
              <w:rPr>
                <w:rFonts w:ascii="Arial" w:eastAsia="Arial" w:hAnsi="Arial" w:cs="Arial"/>
                <w:b/>
                <w:color w:val="000000"/>
                <w:sz w:val="23"/>
                <w:szCs w:val="23"/>
                <w:lang w:val="pt-BR" w:eastAsia="es-MX"/>
              </w:rPr>
              <w:t>PRESIDENTA</w:t>
            </w:r>
          </w:p>
          <w:p w:rsidR="00B71CCD" w:rsidRPr="00404531" w:rsidRDefault="00B71CCD" w:rsidP="00404531">
            <w:pPr>
              <w:jc w:val="center"/>
              <w:rPr>
                <w:rFonts w:ascii="Arial" w:eastAsia="Arial" w:hAnsi="Arial" w:cs="Arial"/>
                <w:b/>
                <w:color w:val="000000"/>
                <w:sz w:val="23"/>
                <w:szCs w:val="23"/>
                <w:lang w:val="pt-BR" w:eastAsia="es-MX"/>
              </w:rPr>
            </w:pPr>
          </w:p>
          <w:p w:rsidR="00EE6953" w:rsidRPr="00404531" w:rsidRDefault="00EE6953"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r w:rsidRPr="00404531">
              <w:rPr>
                <w:rFonts w:ascii="Arial" w:eastAsia="Arial" w:hAnsi="Arial" w:cs="Arial"/>
                <w:b/>
                <w:color w:val="000000"/>
                <w:sz w:val="23"/>
                <w:szCs w:val="23"/>
                <w:lang w:val="pt-BR" w:eastAsia="es-MX"/>
              </w:rPr>
              <w:t>DIP. NEYDA ARACELLY PAT DZUL.</w:t>
            </w:r>
          </w:p>
          <w:p w:rsidR="00B71CCD" w:rsidRPr="00404531" w:rsidRDefault="00B71CCD"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p>
          <w:p w:rsidR="00EE6953" w:rsidRPr="00404531" w:rsidRDefault="00EE6953" w:rsidP="00404531">
            <w:pPr>
              <w:jc w:val="center"/>
              <w:rPr>
                <w:rFonts w:ascii="Arial" w:eastAsia="Arial" w:hAnsi="Arial" w:cs="Arial"/>
                <w:b/>
                <w:color w:val="000000"/>
                <w:sz w:val="23"/>
                <w:szCs w:val="23"/>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404531" w:rsidTr="00405A87">
              <w:trPr>
                <w:jc w:val="center"/>
              </w:trPr>
              <w:tc>
                <w:tcPr>
                  <w:tcW w:w="4111" w:type="dxa"/>
                </w:tcPr>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SECRETARIO</w:t>
                  </w:r>
                </w:p>
                <w:p w:rsidR="00B71CCD" w:rsidRPr="00404531" w:rsidRDefault="00B71CCD" w:rsidP="00404531">
                  <w:pPr>
                    <w:spacing w:after="0" w:line="240" w:lineRule="auto"/>
                    <w:ind w:left="0" w:right="0" w:firstLine="0"/>
                    <w:jc w:val="center"/>
                    <w:rPr>
                      <w:b/>
                      <w:color w:val="000000"/>
                      <w:sz w:val="23"/>
                      <w:szCs w:val="23"/>
                    </w:rPr>
                  </w:pPr>
                </w:p>
                <w:p w:rsidR="00EE6953" w:rsidRPr="00404531" w:rsidRDefault="00EE6953"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 xml:space="preserve">DIP. </w:t>
                  </w:r>
                  <w:r w:rsidRPr="00404531">
                    <w:rPr>
                      <w:b/>
                      <w:bCs/>
                      <w:color w:val="000000"/>
                      <w:sz w:val="23"/>
                      <w:szCs w:val="23"/>
                    </w:rPr>
                    <w:t>ÁLVARO CETINA PUERTO</w:t>
                  </w:r>
                  <w:r w:rsidRPr="00404531">
                    <w:rPr>
                      <w:b/>
                      <w:color w:val="000000"/>
                      <w:sz w:val="23"/>
                      <w:szCs w:val="23"/>
                    </w:rPr>
                    <w:t>.</w:t>
                  </w:r>
                </w:p>
              </w:tc>
              <w:tc>
                <w:tcPr>
                  <w:tcW w:w="4985" w:type="dxa"/>
                </w:tcPr>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SECRETARIO</w:t>
                  </w:r>
                </w:p>
                <w:p w:rsidR="00B71CCD" w:rsidRPr="00404531" w:rsidRDefault="00B71CCD" w:rsidP="00404531">
                  <w:pPr>
                    <w:spacing w:after="0" w:line="240" w:lineRule="auto"/>
                    <w:ind w:left="0" w:right="0" w:firstLine="0"/>
                    <w:jc w:val="center"/>
                    <w:rPr>
                      <w:b/>
                      <w:color w:val="000000"/>
                      <w:sz w:val="23"/>
                      <w:szCs w:val="23"/>
                    </w:rPr>
                  </w:pPr>
                </w:p>
                <w:p w:rsidR="00EE6953" w:rsidRPr="00404531" w:rsidRDefault="00EE6953"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DIP. FRANCISCO ROSAS VILLAVICENCIO.</w:t>
                  </w:r>
                </w:p>
              </w:tc>
            </w:tr>
          </w:tbl>
          <w:p w:rsidR="00B71CCD" w:rsidRPr="00404531" w:rsidRDefault="00B71CCD" w:rsidP="00404531">
            <w:pPr>
              <w:jc w:val="center"/>
              <w:rPr>
                <w:rFonts w:ascii="Arial" w:hAnsi="Arial" w:cs="Arial"/>
                <w:color w:val="000000"/>
                <w:sz w:val="23"/>
                <w:szCs w:val="23"/>
              </w:rPr>
            </w:pPr>
          </w:p>
        </w:tc>
        <w:tc>
          <w:tcPr>
            <w:tcW w:w="236" w:type="dxa"/>
          </w:tcPr>
          <w:p w:rsidR="00B71CCD" w:rsidRPr="00404531" w:rsidRDefault="00B71CCD" w:rsidP="00404531">
            <w:pPr>
              <w:jc w:val="center"/>
              <w:rPr>
                <w:rFonts w:ascii="Arial" w:hAnsi="Arial" w:cs="Arial"/>
                <w:color w:val="000000"/>
                <w:sz w:val="23"/>
                <w:szCs w:val="23"/>
              </w:rPr>
            </w:pPr>
          </w:p>
        </w:tc>
      </w:tr>
    </w:tbl>
    <w:p w:rsidR="00B71CCD" w:rsidRPr="00404531" w:rsidRDefault="00B71CCD" w:rsidP="00404531">
      <w:pPr>
        <w:spacing w:after="0" w:line="240" w:lineRule="auto"/>
        <w:ind w:left="0" w:right="0" w:firstLine="0"/>
        <w:rPr>
          <w:b/>
          <w:sz w:val="23"/>
          <w:szCs w:val="23"/>
        </w:rPr>
      </w:pPr>
    </w:p>
    <w:sectPr w:rsidR="00B71CCD" w:rsidRPr="00404531"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9B3AD0">
      <w:rPr>
        <w:noProof/>
        <w:color w:val="000000"/>
        <w:sz w:val="21"/>
        <w:szCs w:val="21"/>
      </w:rPr>
      <w:t>5</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3AD0"/>
    <w:rsid w:val="009B64B0"/>
    <w:rsid w:val="009C33B2"/>
    <w:rsid w:val="009C3B7A"/>
    <w:rsid w:val="009D00C7"/>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1FF1"/>
    <w:rsid w:val="00B21D1A"/>
    <w:rsid w:val="00B24268"/>
    <w:rsid w:val="00B2794F"/>
    <w:rsid w:val="00B32A70"/>
    <w:rsid w:val="00B34104"/>
    <w:rsid w:val="00B35C8D"/>
    <w:rsid w:val="00B435AA"/>
    <w:rsid w:val="00B435FB"/>
    <w:rsid w:val="00B44534"/>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0F4A-656E-4876-A3C1-D961E396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4048</Words>
  <Characters>22267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Ivanna Beatriz Cituk Hernández</cp:lastModifiedBy>
  <cp:revision>19</cp:revision>
  <cp:lastPrinted>2024-09-11T19:54:00Z</cp:lastPrinted>
  <dcterms:created xsi:type="dcterms:W3CDTF">2024-09-11T19:58:00Z</dcterms:created>
  <dcterms:modified xsi:type="dcterms:W3CDTF">2024-12-02T18:28:00Z</dcterms:modified>
</cp:coreProperties>
</file>